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14" w:rsidRDefault="00F609E7">
      <w:pPr>
        <w:jc w:val="center"/>
        <w:rPr>
          <w:rFonts w:ascii="仿宋" w:eastAsia="仿宋" w:hAnsi="仿宋"/>
          <w:sz w:val="36"/>
          <w:szCs w:val="36"/>
        </w:rPr>
      </w:pPr>
      <w:r>
        <w:rPr>
          <w:rFonts w:ascii="仿宋" w:eastAsia="仿宋" w:hAnsi="仿宋" w:hint="eastAsia"/>
          <w:sz w:val="36"/>
          <w:szCs w:val="36"/>
        </w:rPr>
        <w:t>课堂教学奖一等奖基本情况信息登记表</w:t>
      </w:r>
    </w:p>
    <w:p w:rsidR="003E7114" w:rsidRDefault="003E7114">
      <w:pPr>
        <w:jc w:val="right"/>
        <w:rPr>
          <w:rFonts w:ascii="仿宋" w:eastAsia="仿宋" w:hAnsi="仿宋"/>
          <w:sz w:val="28"/>
          <w:szCs w:val="28"/>
        </w:rPr>
      </w:pPr>
    </w:p>
    <w:tbl>
      <w:tblPr>
        <w:tblStyle w:val="a7"/>
        <w:tblW w:w="9159" w:type="dxa"/>
        <w:tblLayout w:type="fixed"/>
        <w:tblLook w:val="04A0"/>
      </w:tblPr>
      <w:tblGrid>
        <w:gridCol w:w="1251"/>
        <w:gridCol w:w="1216"/>
        <w:gridCol w:w="1252"/>
        <w:gridCol w:w="1217"/>
        <w:gridCol w:w="1218"/>
        <w:gridCol w:w="1218"/>
        <w:gridCol w:w="1787"/>
      </w:tblGrid>
      <w:tr w:rsidR="003E7114">
        <w:trPr>
          <w:trHeight w:val="1064"/>
        </w:trPr>
        <w:tc>
          <w:tcPr>
            <w:tcW w:w="1251"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姓名</w:t>
            </w:r>
          </w:p>
        </w:tc>
        <w:tc>
          <w:tcPr>
            <w:tcW w:w="1216"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李东昆</w:t>
            </w:r>
          </w:p>
        </w:tc>
        <w:tc>
          <w:tcPr>
            <w:tcW w:w="1252"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性别</w:t>
            </w:r>
          </w:p>
        </w:tc>
        <w:tc>
          <w:tcPr>
            <w:tcW w:w="1217"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男</w:t>
            </w:r>
          </w:p>
        </w:tc>
        <w:tc>
          <w:tcPr>
            <w:tcW w:w="1218"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年龄</w:t>
            </w:r>
          </w:p>
        </w:tc>
        <w:tc>
          <w:tcPr>
            <w:tcW w:w="1218"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28</w:t>
            </w:r>
          </w:p>
        </w:tc>
        <w:tc>
          <w:tcPr>
            <w:tcW w:w="1787" w:type="dxa"/>
            <w:vMerge w:val="restart"/>
            <w:vAlign w:val="center"/>
          </w:tcPr>
          <w:p w:rsidR="003E7114" w:rsidRDefault="00F609E7">
            <w:pPr>
              <w:jc w:val="center"/>
              <w:rPr>
                <w:rFonts w:ascii="仿宋" w:eastAsia="仿宋" w:hAnsi="仿宋"/>
                <w:sz w:val="30"/>
                <w:szCs w:val="30"/>
              </w:rPr>
            </w:pPr>
            <w:r>
              <w:rPr>
                <w:rFonts w:ascii="仿宋" w:eastAsia="仿宋" w:hAnsi="仿宋" w:hint="eastAsia"/>
                <w:noProof/>
                <w:sz w:val="30"/>
                <w:szCs w:val="30"/>
              </w:rPr>
              <w:drawing>
                <wp:inline distT="0" distB="0" distL="114300" distR="114300">
                  <wp:extent cx="970280" cy="1673225"/>
                  <wp:effectExtent l="0" t="0" r="1270" b="3175"/>
                  <wp:docPr id="1" name="图片 1" descr="MNY_6959（蓝底国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NY_6959（蓝底国考）"/>
                          <pic:cNvPicPr>
                            <a:picLocks noChangeAspect="1"/>
                          </pic:cNvPicPr>
                        </pic:nvPicPr>
                        <pic:blipFill>
                          <a:blip r:embed="rId7"/>
                          <a:stretch>
                            <a:fillRect/>
                          </a:stretch>
                        </pic:blipFill>
                        <pic:spPr>
                          <a:xfrm>
                            <a:off x="0" y="0"/>
                            <a:ext cx="970280" cy="1673225"/>
                          </a:xfrm>
                          <a:prstGeom prst="rect">
                            <a:avLst/>
                          </a:prstGeom>
                        </pic:spPr>
                      </pic:pic>
                    </a:graphicData>
                  </a:graphic>
                </wp:inline>
              </w:drawing>
            </w:r>
          </w:p>
        </w:tc>
      </w:tr>
      <w:tr w:rsidR="003E7114">
        <w:trPr>
          <w:trHeight w:val="1034"/>
        </w:trPr>
        <w:tc>
          <w:tcPr>
            <w:tcW w:w="1251"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专业</w:t>
            </w:r>
          </w:p>
        </w:tc>
        <w:tc>
          <w:tcPr>
            <w:tcW w:w="1216"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市场营销</w:t>
            </w:r>
          </w:p>
        </w:tc>
        <w:tc>
          <w:tcPr>
            <w:tcW w:w="1252"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院系</w:t>
            </w:r>
          </w:p>
        </w:tc>
        <w:tc>
          <w:tcPr>
            <w:tcW w:w="1217"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国际教育学院</w:t>
            </w:r>
          </w:p>
        </w:tc>
        <w:tc>
          <w:tcPr>
            <w:tcW w:w="1218"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职称</w:t>
            </w:r>
          </w:p>
        </w:tc>
        <w:tc>
          <w:tcPr>
            <w:tcW w:w="1218"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助教</w:t>
            </w:r>
          </w:p>
        </w:tc>
        <w:tc>
          <w:tcPr>
            <w:tcW w:w="1787" w:type="dxa"/>
            <w:vMerge/>
            <w:vAlign w:val="center"/>
          </w:tcPr>
          <w:p w:rsidR="003E7114" w:rsidRDefault="003E7114">
            <w:pPr>
              <w:jc w:val="center"/>
              <w:rPr>
                <w:rFonts w:ascii="仿宋" w:eastAsia="仿宋" w:hAnsi="仿宋"/>
                <w:sz w:val="30"/>
                <w:szCs w:val="30"/>
              </w:rPr>
            </w:pPr>
          </w:p>
        </w:tc>
      </w:tr>
      <w:tr w:rsidR="003E7114">
        <w:trPr>
          <w:trHeight w:val="718"/>
        </w:trPr>
        <w:tc>
          <w:tcPr>
            <w:tcW w:w="1251" w:type="dxa"/>
            <w:vAlign w:val="center"/>
          </w:tcPr>
          <w:p w:rsidR="003E7114" w:rsidRDefault="00F609E7">
            <w:pPr>
              <w:jc w:val="center"/>
              <w:rPr>
                <w:rFonts w:ascii="仿宋" w:eastAsia="仿宋" w:hAnsi="仿宋"/>
                <w:sz w:val="30"/>
                <w:szCs w:val="30"/>
              </w:rPr>
            </w:pPr>
            <w:r>
              <w:rPr>
                <w:rFonts w:ascii="仿宋" w:eastAsia="仿宋" w:hAnsi="仿宋" w:hint="eastAsia"/>
                <w:sz w:val="30"/>
                <w:szCs w:val="30"/>
              </w:rPr>
              <w:t>学历</w:t>
            </w:r>
          </w:p>
        </w:tc>
        <w:tc>
          <w:tcPr>
            <w:tcW w:w="6121" w:type="dxa"/>
            <w:gridSpan w:val="5"/>
            <w:vAlign w:val="center"/>
          </w:tcPr>
          <w:p w:rsidR="003E7114" w:rsidRDefault="00F609E7">
            <w:pPr>
              <w:jc w:val="center"/>
              <w:rPr>
                <w:rFonts w:ascii="仿宋" w:eastAsia="仿宋" w:hAnsi="仿宋"/>
                <w:sz w:val="30"/>
                <w:szCs w:val="30"/>
              </w:rPr>
            </w:pPr>
            <w:r>
              <w:rPr>
                <w:rFonts w:ascii="仿宋" w:eastAsia="仿宋" w:hAnsi="仿宋" w:hint="eastAsia"/>
                <w:sz w:val="30"/>
                <w:szCs w:val="30"/>
              </w:rPr>
              <w:t>硕士</w:t>
            </w:r>
          </w:p>
        </w:tc>
        <w:tc>
          <w:tcPr>
            <w:tcW w:w="1787" w:type="dxa"/>
            <w:vMerge/>
            <w:vAlign w:val="center"/>
          </w:tcPr>
          <w:p w:rsidR="003E7114" w:rsidRDefault="003E7114">
            <w:pPr>
              <w:jc w:val="center"/>
              <w:rPr>
                <w:rFonts w:ascii="仿宋" w:eastAsia="仿宋" w:hAnsi="仿宋"/>
                <w:sz w:val="30"/>
                <w:szCs w:val="30"/>
              </w:rPr>
            </w:pPr>
          </w:p>
        </w:tc>
      </w:tr>
      <w:tr w:rsidR="003E7114">
        <w:trPr>
          <w:trHeight w:val="853"/>
        </w:trPr>
        <w:tc>
          <w:tcPr>
            <w:tcW w:w="9159" w:type="dxa"/>
            <w:gridSpan w:val="7"/>
            <w:vAlign w:val="center"/>
          </w:tcPr>
          <w:p w:rsidR="003E7114" w:rsidRDefault="00F609E7" w:rsidP="00251B5F">
            <w:pPr>
              <w:jc w:val="center"/>
              <w:rPr>
                <w:rFonts w:ascii="仿宋" w:eastAsia="仿宋" w:hAnsi="仿宋"/>
                <w:sz w:val="30"/>
                <w:szCs w:val="30"/>
              </w:rPr>
            </w:pPr>
            <w:r>
              <w:rPr>
                <w:rFonts w:ascii="仿宋" w:eastAsia="仿宋" w:hAnsi="仿宋" w:hint="eastAsia"/>
                <w:sz w:val="30"/>
                <w:szCs w:val="30"/>
              </w:rPr>
              <w:t>获奖感言</w:t>
            </w:r>
          </w:p>
        </w:tc>
      </w:tr>
      <w:tr w:rsidR="003E7114">
        <w:trPr>
          <w:trHeight w:val="8191"/>
        </w:trPr>
        <w:tc>
          <w:tcPr>
            <w:tcW w:w="9159" w:type="dxa"/>
            <w:gridSpan w:val="7"/>
            <w:vAlign w:val="center"/>
          </w:tcPr>
          <w:p w:rsidR="003E7114" w:rsidRDefault="00F609E7">
            <w:pPr>
              <w:pStyle w:val="a6"/>
              <w:widowControl/>
              <w:shd w:val="clear" w:color="auto" w:fill="FFFFFF"/>
              <w:spacing w:beforeAutospacing="0" w:afterAutospacing="0" w:line="420" w:lineRule="atLeast"/>
              <w:ind w:firstLineChars="200" w:firstLine="560"/>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作为一名才参加工作两年的青年教师，</w:t>
            </w:r>
            <w:r>
              <w:rPr>
                <w:rFonts w:ascii="仿宋" w:eastAsia="仿宋" w:hAnsi="仿宋" w:cs="仿宋" w:hint="eastAsia"/>
                <w:color w:val="444444"/>
                <w:sz w:val="28"/>
                <w:szCs w:val="28"/>
                <w:shd w:val="clear" w:color="auto" w:fill="FFFFFF"/>
              </w:rPr>
              <w:t>通过参加这次教学</w:t>
            </w:r>
            <w:r>
              <w:rPr>
                <w:rFonts w:ascii="仿宋" w:eastAsia="仿宋" w:hAnsi="仿宋" w:cs="仿宋" w:hint="eastAsia"/>
                <w:color w:val="444444"/>
                <w:sz w:val="28"/>
                <w:szCs w:val="28"/>
                <w:shd w:val="clear" w:color="auto" w:fill="FFFFFF"/>
              </w:rPr>
              <w:t>节能</w:t>
            </w:r>
            <w:r>
              <w:rPr>
                <w:rFonts w:ascii="仿宋" w:eastAsia="仿宋" w:hAnsi="仿宋" w:cs="仿宋" w:hint="eastAsia"/>
                <w:color w:val="444444"/>
                <w:sz w:val="28"/>
                <w:szCs w:val="28"/>
                <w:shd w:val="clear" w:color="auto" w:fill="FFFFFF"/>
              </w:rPr>
              <w:t>大赛，我受益匪浅。</w:t>
            </w:r>
            <w:r>
              <w:rPr>
                <w:rFonts w:ascii="仿宋" w:eastAsia="仿宋" w:hAnsi="仿宋" w:cs="仿宋" w:hint="eastAsia"/>
                <w:color w:val="444444"/>
                <w:sz w:val="28"/>
                <w:szCs w:val="28"/>
                <w:shd w:val="clear" w:color="auto" w:fill="FFFFFF"/>
              </w:rPr>
              <w:t>首先，</w:t>
            </w:r>
            <w:r>
              <w:rPr>
                <w:rFonts w:ascii="仿宋" w:eastAsia="仿宋" w:hAnsi="仿宋" w:cs="仿宋" w:hint="eastAsia"/>
                <w:color w:val="444444"/>
                <w:sz w:val="28"/>
                <w:szCs w:val="28"/>
                <w:shd w:val="clear" w:color="auto" w:fill="FFFFFF"/>
              </w:rPr>
              <w:t>非常感谢学校领导给我们年轻人提供了这样一个非常宝贵的展示自己、相互学习、相互交流的平台。这次</w:t>
            </w:r>
            <w:r>
              <w:rPr>
                <w:rFonts w:ascii="仿宋" w:eastAsia="仿宋" w:hAnsi="仿宋" w:cs="仿宋" w:hint="eastAsia"/>
                <w:color w:val="444444"/>
                <w:sz w:val="28"/>
                <w:szCs w:val="28"/>
                <w:shd w:val="clear" w:color="auto" w:fill="FFFFFF"/>
              </w:rPr>
              <w:t>大赛</w:t>
            </w:r>
            <w:r>
              <w:rPr>
                <w:rFonts w:ascii="仿宋" w:eastAsia="仿宋" w:hAnsi="仿宋" w:cs="仿宋" w:hint="eastAsia"/>
                <w:color w:val="444444"/>
                <w:sz w:val="28"/>
                <w:szCs w:val="28"/>
                <w:shd w:val="clear" w:color="auto" w:fill="FFFFFF"/>
              </w:rPr>
              <w:t>是一个锻炼</w:t>
            </w:r>
            <w:r>
              <w:rPr>
                <w:rFonts w:ascii="仿宋" w:eastAsia="仿宋" w:hAnsi="仿宋" w:cs="仿宋" w:hint="eastAsia"/>
                <w:color w:val="444444"/>
                <w:sz w:val="28"/>
                <w:szCs w:val="28"/>
                <w:shd w:val="clear" w:color="auto" w:fill="FFFFFF"/>
              </w:rPr>
              <w:t>教学技能</w:t>
            </w:r>
            <w:r>
              <w:rPr>
                <w:rFonts w:ascii="仿宋" w:eastAsia="仿宋" w:hAnsi="仿宋" w:cs="仿宋" w:hint="eastAsia"/>
                <w:color w:val="444444"/>
                <w:sz w:val="28"/>
                <w:szCs w:val="28"/>
                <w:shd w:val="clear" w:color="auto" w:fill="FFFFFF"/>
              </w:rPr>
              <w:t>的契机，是一种鞭策我们进步的动力。从收集资料、设计教案、制作课件到课堂教学、课后反思，整个过程都让我收获颇多。倾听其它选手的讲课对我来说也是一个很好的学习机会</w:t>
            </w:r>
            <w:r>
              <w:rPr>
                <w:rFonts w:ascii="仿宋" w:eastAsia="仿宋" w:hAnsi="仿宋" w:cs="仿宋" w:hint="eastAsia"/>
                <w:color w:val="444444"/>
                <w:sz w:val="28"/>
                <w:szCs w:val="28"/>
                <w:shd w:val="clear" w:color="auto" w:fill="FFFFFF"/>
              </w:rPr>
              <w:t xml:space="preserve">, </w:t>
            </w:r>
            <w:r>
              <w:rPr>
                <w:rFonts w:ascii="仿宋" w:eastAsia="仿宋" w:hAnsi="仿宋" w:cs="仿宋" w:hint="eastAsia"/>
                <w:color w:val="444444"/>
                <w:sz w:val="28"/>
                <w:szCs w:val="28"/>
                <w:shd w:val="clear" w:color="auto" w:fill="FFFFFF"/>
              </w:rPr>
              <w:t>通过这次比赛，让我</w:t>
            </w:r>
            <w:r>
              <w:rPr>
                <w:rFonts w:ascii="仿宋" w:eastAsia="仿宋" w:hAnsi="仿宋" w:cs="仿宋" w:hint="eastAsia"/>
                <w:color w:val="444444"/>
                <w:sz w:val="28"/>
                <w:szCs w:val="28"/>
                <w:shd w:val="clear" w:color="auto" w:fill="FFFFFF"/>
              </w:rPr>
              <w:t>认识了</w:t>
            </w:r>
            <w:r>
              <w:rPr>
                <w:rFonts w:ascii="仿宋" w:eastAsia="仿宋" w:hAnsi="仿宋" w:cs="仿宋" w:hint="eastAsia"/>
                <w:color w:val="444444"/>
                <w:sz w:val="28"/>
                <w:szCs w:val="28"/>
                <w:shd w:val="clear" w:color="auto" w:fill="FFFFFF"/>
              </w:rPr>
              <w:t>很多优秀的老师，他们的讲课水平和课件制作都各有千秋，非常出色，我从中也收获的不少。</w:t>
            </w:r>
          </w:p>
          <w:p w:rsidR="003E7114" w:rsidRDefault="00F609E7">
            <w:pPr>
              <w:pStyle w:val="a6"/>
              <w:widowControl/>
              <w:shd w:val="clear" w:color="auto" w:fill="FFFFFF"/>
              <w:spacing w:beforeAutospacing="0" w:afterAutospacing="0" w:line="420" w:lineRule="atLeast"/>
              <w:ind w:firstLineChars="200" w:firstLine="560"/>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回顾</w:t>
            </w:r>
            <w:r>
              <w:rPr>
                <w:rFonts w:ascii="仿宋" w:eastAsia="仿宋" w:hAnsi="仿宋" w:cs="仿宋" w:hint="eastAsia"/>
                <w:color w:val="444444"/>
                <w:sz w:val="28"/>
                <w:szCs w:val="28"/>
                <w:shd w:val="clear" w:color="auto" w:fill="FFFFFF"/>
              </w:rPr>
              <w:t>在</w:t>
            </w:r>
            <w:r>
              <w:rPr>
                <w:rFonts w:ascii="仿宋" w:eastAsia="仿宋" w:hAnsi="仿宋" w:cs="仿宋" w:hint="eastAsia"/>
                <w:color w:val="444444"/>
                <w:sz w:val="28"/>
                <w:szCs w:val="28"/>
                <w:shd w:val="clear" w:color="auto" w:fill="FFFFFF"/>
              </w:rPr>
              <w:t>整个备赛</w:t>
            </w:r>
            <w:r>
              <w:rPr>
                <w:rFonts w:ascii="仿宋" w:eastAsia="仿宋" w:hAnsi="仿宋" w:cs="仿宋" w:hint="eastAsia"/>
                <w:color w:val="444444"/>
                <w:sz w:val="28"/>
                <w:szCs w:val="28"/>
                <w:shd w:val="clear" w:color="auto" w:fill="FFFFFF"/>
              </w:rPr>
              <w:t>过程中，经过反复思考琢磨</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我一开始在选题方面犹豫再三，但是最后</w:t>
            </w:r>
            <w:r>
              <w:rPr>
                <w:rFonts w:ascii="仿宋" w:eastAsia="仿宋" w:hAnsi="仿宋" w:cs="仿宋" w:hint="eastAsia"/>
                <w:color w:val="444444"/>
                <w:sz w:val="28"/>
                <w:szCs w:val="28"/>
                <w:shd w:val="clear" w:color="auto" w:fill="FFFFFF"/>
              </w:rPr>
              <w:t>我坚定了一个信念：每一堂课都上出自己的特色。教育原本就该是</w:t>
            </w:r>
            <w:r>
              <w:rPr>
                <w:rFonts w:ascii="仿宋" w:eastAsia="仿宋" w:hAnsi="仿宋" w:cs="仿宋" w:hint="eastAsia"/>
                <w:color w:val="444444"/>
                <w:sz w:val="28"/>
                <w:szCs w:val="28"/>
                <w:shd w:val="clear" w:color="auto" w:fill="FFFFFF"/>
              </w:rPr>
              <w:t>有个性的</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没有必要盲目模仿</w:t>
            </w:r>
            <w:r>
              <w:rPr>
                <w:rFonts w:ascii="仿宋" w:eastAsia="仿宋" w:hAnsi="仿宋" w:cs="仿宋" w:hint="eastAsia"/>
                <w:color w:val="444444"/>
                <w:sz w:val="28"/>
                <w:szCs w:val="28"/>
                <w:shd w:val="clear" w:color="auto" w:fill="FFFFFF"/>
              </w:rPr>
              <w:t>，我希望把我的</w:t>
            </w:r>
            <w:r>
              <w:rPr>
                <w:rFonts w:ascii="仿宋" w:eastAsia="仿宋" w:hAnsi="仿宋" w:cs="仿宋" w:hint="eastAsia"/>
                <w:color w:val="444444"/>
                <w:sz w:val="28"/>
                <w:szCs w:val="28"/>
                <w:shd w:val="clear" w:color="auto" w:fill="FFFFFF"/>
              </w:rPr>
              <w:t>知识</w:t>
            </w:r>
            <w:r>
              <w:rPr>
                <w:rFonts w:ascii="仿宋" w:eastAsia="仿宋" w:hAnsi="仿宋" w:cs="仿宋" w:hint="eastAsia"/>
                <w:color w:val="444444"/>
                <w:sz w:val="28"/>
                <w:szCs w:val="28"/>
                <w:shd w:val="clear" w:color="auto" w:fill="FFFFFF"/>
              </w:rPr>
              <w:t>带给学生，让学生感受学习的乐趣</w:t>
            </w:r>
            <w:r>
              <w:rPr>
                <w:rFonts w:ascii="仿宋" w:eastAsia="仿宋" w:hAnsi="仿宋" w:cs="仿宋" w:hint="eastAsia"/>
                <w:color w:val="444444"/>
                <w:sz w:val="28"/>
                <w:szCs w:val="28"/>
                <w:shd w:val="clear" w:color="auto" w:fill="FFFFFF"/>
              </w:rPr>
              <w:t>，更能</w:t>
            </w:r>
            <w:r>
              <w:rPr>
                <w:rFonts w:ascii="仿宋" w:eastAsia="仿宋" w:hAnsi="仿宋" w:cs="仿宋" w:hint="eastAsia"/>
                <w:color w:val="444444"/>
                <w:sz w:val="28"/>
                <w:szCs w:val="28"/>
                <w:shd w:val="clear" w:color="auto" w:fill="FFFFFF"/>
              </w:rPr>
              <w:t>让学生能健康、自信、奋发向上</w:t>
            </w:r>
            <w:r>
              <w:rPr>
                <w:rFonts w:ascii="仿宋" w:eastAsia="仿宋" w:hAnsi="仿宋" w:cs="仿宋" w:hint="eastAsia"/>
                <w:color w:val="444444"/>
                <w:sz w:val="28"/>
                <w:szCs w:val="28"/>
                <w:shd w:val="clear" w:color="auto" w:fill="FFFFFF"/>
              </w:rPr>
              <w:t>。</w:t>
            </w:r>
          </w:p>
          <w:p w:rsidR="003E7114" w:rsidRDefault="00F609E7">
            <w:pPr>
              <w:pStyle w:val="a6"/>
              <w:widowControl/>
              <w:shd w:val="clear" w:color="auto" w:fill="FFFFFF"/>
              <w:spacing w:beforeAutospacing="0" w:afterAutospacing="0" w:line="420" w:lineRule="atLeast"/>
              <w:ind w:firstLineChars="200" w:firstLine="560"/>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虽说这次比赛获得了一等奖，但我深深明白在教学上还存在很多不足之处，同时我也从参赛的各位老师那里学到了很多</w:t>
            </w:r>
            <w:r>
              <w:rPr>
                <w:rFonts w:ascii="仿宋" w:eastAsia="仿宋" w:hAnsi="仿宋" w:cs="仿宋" w:hint="eastAsia"/>
                <w:color w:val="444444"/>
                <w:sz w:val="28"/>
                <w:szCs w:val="28"/>
                <w:shd w:val="clear" w:color="auto" w:fill="FFFFFF"/>
              </w:rPr>
              <w:t>技能</w:t>
            </w:r>
            <w:r>
              <w:rPr>
                <w:rFonts w:ascii="仿宋" w:eastAsia="仿宋" w:hAnsi="仿宋" w:cs="仿宋" w:hint="eastAsia"/>
                <w:color w:val="444444"/>
                <w:sz w:val="28"/>
                <w:szCs w:val="28"/>
                <w:shd w:val="clear" w:color="auto" w:fill="FFFFFF"/>
              </w:rPr>
              <w:t>，感染到他们对教</w:t>
            </w:r>
            <w:r>
              <w:rPr>
                <w:rFonts w:ascii="仿宋" w:eastAsia="仿宋" w:hAnsi="仿宋" w:cs="仿宋" w:hint="eastAsia"/>
                <w:color w:val="444444"/>
                <w:sz w:val="28"/>
                <w:szCs w:val="28"/>
                <w:shd w:val="clear" w:color="auto" w:fill="FFFFFF"/>
              </w:rPr>
              <w:lastRenderedPageBreak/>
              <w:t>学事业的热爱和创新的思维及多姿多彩的课堂，无不让我佩服。“问渠那得清如许，为有源头活水来”，我不断的提醒自己：只有虚心地学习，不断积累，才能真正提高和充实自己。比赛之后是更多的反思，</w:t>
            </w:r>
            <w:r>
              <w:rPr>
                <w:rFonts w:ascii="仿宋" w:eastAsia="仿宋" w:hAnsi="仿宋" w:cs="仿宋" w:hint="eastAsia"/>
                <w:color w:val="444444"/>
                <w:sz w:val="28"/>
                <w:szCs w:val="28"/>
                <w:shd w:val="clear" w:color="auto" w:fill="FFFFFF"/>
              </w:rPr>
              <w:t>深刻</w:t>
            </w:r>
            <w:r>
              <w:rPr>
                <w:rFonts w:ascii="仿宋" w:eastAsia="仿宋" w:hAnsi="仿宋" w:cs="仿宋" w:hint="eastAsia"/>
                <w:color w:val="444444"/>
                <w:sz w:val="28"/>
                <w:szCs w:val="28"/>
                <w:shd w:val="clear" w:color="auto" w:fill="FFFFFF"/>
              </w:rPr>
              <w:t>感受到</w:t>
            </w:r>
            <w:r>
              <w:rPr>
                <w:rFonts w:ascii="仿宋" w:eastAsia="仿宋" w:hAnsi="仿宋" w:cs="仿宋" w:hint="eastAsia"/>
                <w:color w:val="444444"/>
                <w:sz w:val="28"/>
                <w:szCs w:val="28"/>
                <w:shd w:val="clear" w:color="auto" w:fill="FFFFFF"/>
              </w:rPr>
              <w:t>自己</w:t>
            </w:r>
            <w:r>
              <w:rPr>
                <w:rFonts w:ascii="仿宋" w:eastAsia="仿宋" w:hAnsi="仿宋" w:cs="仿宋" w:hint="eastAsia"/>
                <w:color w:val="444444"/>
                <w:sz w:val="28"/>
                <w:szCs w:val="28"/>
                <w:shd w:val="clear" w:color="auto" w:fill="FFFFFF"/>
              </w:rPr>
              <w:t>离领导的要求，离构建有效课堂的要求还相差很远，使得自己在以后的工作当中有了更明晰的目标和动力。所以在今后的教学生涯中，要以本次活动为起点，努力向先进教师学习，学习他们先进的教学思想和教学方</w:t>
            </w:r>
            <w:r>
              <w:rPr>
                <w:rFonts w:ascii="仿宋" w:eastAsia="仿宋" w:hAnsi="仿宋" w:cs="仿宋" w:hint="eastAsia"/>
                <w:color w:val="444444"/>
                <w:sz w:val="28"/>
                <w:szCs w:val="28"/>
                <w:shd w:val="clear" w:color="auto" w:fill="FFFFFF"/>
              </w:rPr>
              <w:t>法，并不断地探索新方法，拓展新思维，寻找新路子，把书教好。</w:t>
            </w:r>
            <w:r>
              <w:rPr>
                <w:rFonts w:ascii="仿宋" w:eastAsia="仿宋" w:hAnsi="仿宋" w:cs="仿宋" w:hint="eastAsia"/>
                <w:color w:val="444444"/>
                <w:sz w:val="28"/>
                <w:szCs w:val="28"/>
                <w:shd w:val="clear" w:color="auto" w:fill="FFFFFF"/>
              </w:rPr>
              <w:t xml:space="preserve"> </w:t>
            </w:r>
            <w:r>
              <w:rPr>
                <w:rFonts w:ascii="仿宋" w:eastAsia="仿宋" w:hAnsi="仿宋" w:cs="仿宋" w:hint="eastAsia"/>
                <w:color w:val="444444"/>
                <w:sz w:val="28"/>
                <w:szCs w:val="28"/>
                <w:shd w:val="clear" w:color="auto" w:fill="FFFFFF"/>
              </w:rPr>
              <w:t>比赛已经结束，成绩已经属于过去，但在比赛过程中所获得的将是我人生最宝贵的经验，它会促我进步，催我奋进！</w:t>
            </w:r>
          </w:p>
          <w:p w:rsidR="003E7114" w:rsidRDefault="00F609E7">
            <w:pPr>
              <w:pStyle w:val="a6"/>
              <w:widowControl/>
              <w:shd w:val="clear" w:color="auto" w:fill="FFFFFF"/>
              <w:spacing w:beforeAutospacing="0" w:afterAutospacing="0" w:line="420" w:lineRule="atLeast"/>
              <w:ind w:firstLineChars="200" w:firstLine="560"/>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通过这次教学</w:t>
            </w:r>
            <w:r>
              <w:rPr>
                <w:rFonts w:ascii="仿宋" w:eastAsia="仿宋" w:hAnsi="仿宋" w:cs="仿宋" w:hint="eastAsia"/>
                <w:color w:val="444444"/>
                <w:sz w:val="28"/>
                <w:szCs w:val="28"/>
                <w:shd w:val="clear" w:color="auto" w:fill="FFFFFF"/>
              </w:rPr>
              <w:t>技能</w:t>
            </w:r>
            <w:r>
              <w:rPr>
                <w:rFonts w:ascii="仿宋" w:eastAsia="仿宋" w:hAnsi="仿宋" w:cs="仿宋" w:hint="eastAsia"/>
                <w:color w:val="444444"/>
                <w:sz w:val="28"/>
                <w:szCs w:val="28"/>
                <w:shd w:val="clear" w:color="auto" w:fill="FFFFFF"/>
              </w:rPr>
              <w:t>大赛，我深深的体会到了我们教师的生活是忙碌的但绝不枯燥，工作是紧张的但绝不乏味。只有在努力进取中才能体验和发现</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成功其实就是自己在打磨自己，自己在超越自己。体会到一个优秀的教师不在于他教了多少年的书，而在于他用心教了多少年的书。</w:t>
            </w:r>
          </w:p>
          <w:p w:rsidR="003E7114" w:rsidRDefault="00F609E7">
            <w:pPr>
              <w:pStyle w:val="a6"/>
              <w:widowControl/>
              <w:shd w:val="clear" w:color="auto" w:fill="FFFFFF"/>
              <w:spacing w:beforeAutospacing="0" w:afterAutospacing="0" w:line="420" w:lineRule="atLeast"/>
              <w:ind w:firstLineChars="200" w:firstLine="560"/>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托尔斯泰曾说过：“如果一个老师把热爱事业和热爱学生相结合，他就是一个完美老师。”我希望能和众多的教师一</w:t>
            </w:r>
            <w:r>
              <w:rPr>
                <w:rFonts w:ascii="仿宋" w:eastAsia="仿宋" w:hAnsi="仿宋" w:cs="仿宋" w:hint="eastAsia"/>
                <w:color w:val="444444"/>
                <w:sz w:val="28"/>
                <w:szCs w:val="28"/>
                <w:shd w:val="clear" w:color="auto" w:fill="FFFFFF"/>
              </w:rPr>
              <w:t>起借助</w:t>
            </w:r>
            <w:r>
              <w:rPr>
                <w:rFonts w:ascii="仿宋" w:eastAsia="仿宋" w:hAnsi="仿宋" w:cs="仿宋" w:hint="eastAsia"/>
                <w:color w:val="444444"/>
                <w:sz w:val="28"/>
                <w:szCs w:val="28"/>
                <w:shd w:val="clear" w:color="auto" w:fill="FFFFFF"/>
              </w:rPr>
              <w:t>学校领导</w:t>
            </w:r>
            <w:r>
              <w:rPr>
                <w:rFonts w:ascii="仿宋" w:eastAsia="仿宋" w:hAnsi="仿宋" w:cs="仿宋" w:hint="eastAsia"/>
                <w:color w:val="444444"/>
                <w:sz w:val="28"/>
                <w:szCs w:val="28"/>
                <w:shd w:val="clear" w:color="auto" w:fill="FFFFFF"/>
              </w:rPr>
              <w:t>组织搭建的这个</w:t>
            </w:r>
            <w:r>
              <w:rPr>
                <w:rFonts w:ascii="仿宋" w:eastAsia="仿宋" w:hAnsi="仿宋" w:cs="仿宋" w:hint="eastAsia"/>
                <w:color w:val="444444"/>
                <w:sz w:val="28"/>
                <w:szCs w:val="28"/>
                <w:shd w:val="clear" w:color="auto" w:fill="FFFFFF"/>
              </w:rPr>
              <w:t>比赛</w:t>
            </w:r>
            <w:r>
              <w:rPr>
                <w:rFonts w:ascii="仿宋" w:eastAsia="仿宋" w:hAnsi="仿宋" w:cs="仿宋" w:hint="eastAsia"/>
                <w:color w:val="444444"/>
                <w:sz w:val="28"/>
                <w:szCs w:val="28"/>
                <w:shd w:val="clear" w:color="auto" w:fill="FFFFFF"/>
              </w:rPr>
              <w:t>平台，使自己成长的道路上多一份乐趣、多一份师德、多一份素养、多一份品行，向“完美老师”拼搏努力。我会把这次获奖看作一个新的起点</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奋发向上</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用创新的教学思维育人</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为</w:t>
            </w:r>
            <w:r>
              <w:rPr>
                <w:rFonts w:ascii="仿宋" w:eastAsia="仿宋" w:hAnsi="仿宋" w:cs="仿宋" w:hint="eastAsia"/>
                <w:color w:val="444444"/>
                <w:sz w:val="28"/>
                <w:szCs w:val="28"/>
                <w:shd w:val="clear" w:color="auto" w:fill="FFFFFF"/>
              </w:rPr>
              <w:t>我校</w:t>
            </w:r>
            <w:r>
              <w:rPr>
                <w:rFonts w:ascii="仿宋" w:eastAsia="仿宋" w:hAnsi="仿宋" w:cs="仿宋" w:hint="eastAsia"/>
                <w:color w:val="444444"/>
                <w:sz w:val="28"/>
                <w:szCs w:val="28"/>
                <w:shd w:val="clear" w:color="auto" w:fill="FFFFFF"/>
              </w:rPr>
              <w:t>教育事业的发展作出自己应有的努力</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同时也祝愿</w:t>
            </w:r>
            <w:r>
              <w:rPr>
                <w:rFonts w:ascii="仿宋" w:eastAsia="仿宋" w:hAnsi="仿宋" w:cs="仿宋" w:hint="eastAsia"/>
                <w:color w:val="444444"/>
                <w:sz w:val="28"/>
                <w:szCs w:val="28"/>
                <w:shd w:val="clear" w:color="auto" w:fill="FFFFFF"/>
              </w:rPr>
              <w:t>新乡学院</w:t>
            </w:r>
            <w:r>
              <w:rPr>
                <w:rFonts w:ascii="仿宋" w:eastAsia="仿宋" w:hAnsi="仿宋" w:cs="仿宋" w:hint="eastAsia"/>
                <w:color w:val="444444"/>
                <w:sz w:val="28"/>
                <w:szCs w:val="28"/>
                <w:shd w:val="clear" w:color="auto" w:fill="FFFFFF"/>
              </w:rPr>
              <w:t>的明天更加美好！</w:t>
            </w:r>
          </w:p>
          <w:p w:rsidR="003E7114" w:rsidRDefault="003E7114">
            <w:pPr>
              <w:jc w:val="center"/>
            </w:pPr>
          </w:p>
        </w:tc>
      </w:tr>
    </w:tbl>
    <w:p w:rsidR="003E7114" w:rsidRDefault="00F609E7">
      <w:pPr>
        <w:jc w:val="right"/>
        <w:rPr>
          <w:rFonts w:ascii="仿宋" w:eastAsia="仿宋" w:hAnsi="仿宋"/>
          <w:sz w:val="28"/>
          <w:szCs w:val="28"/>
        </w:rPr>
      </w:pPr>
      <w:r>
        <w:rPr>
          <w:rFonts w:ascii="仿宋" w:eastAsia="仿宋" w:hAnsi="仿宋" w:hint="eastAsia"/>
          <w:sz w:val="28"/>
          <w:szCs w:val="28"/>
        </w:rPr>
        <w:lastRenderedPageBreak/>
        <w:t>2017</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11</w:t>
      </w:r>
      <w:r>
        <w:rPr>
          <w:rFonts w:ascii="仿宋" w:eastAsia="仿宋" w:hAnsi="仿宋" w:hint="eastAsia"/>
          <w:sz w:val="28"/>
          <w:szCs w:val="28"/>
        </w:rPr>
        <w:t xml:space="preserve"> </w:t>
      </w:r>
      <w:r>
        <w:rPr>
          <w:rFonts w:ascii="仿宋" w:eastAsia="仿宋" w:hAnsi="仿宋" w:hint="eastAsia"/>
          <w:sz w:val="28"/>
          <w:szCs w:val="28"/>
        </w:rPr>
        <w:t>月</w:t>
      </w:r>
      <w:bookmarkStart w:id="0" w:name="_GoBack"/>
      <w:bookmarkEnd w:id="0"/>
      <w:r>
        <w:rPr>
          <w:rFonts w:ascii="仿宋" w:eastAsia="仿宋" w:hAnsi="仿宋" w:hint="eastAsia"/>
          <w:sz w:val="28"/>
          <w:szCs w:val="28"/>
        </w:rPr>
        <w:t>6</w:t>
      </w:r>
      <w:r>
        <w:rPr>
          <w:rFonts w:ascii="仿宋" w:eastAsia="仿宋" w:hAnsi="仿宋" w:hint="eastAsia"/>
          <w:sz w:val="28"/>
          <w:szCs w:val="28"/>
        </w:rPr>
        <w:t>日</w:t>
      </w:r>
    </w:p>
    <w:p w:rsidR="003E7114" w:rsidRDefault="00F609E7">
      <w:pPr>
        <w:jc w:val="right"/>
        <w:rPr>
          <w:rFonts w:ascii="仿宋" w:eastAsia="仿宋" w:hAnsi="仿宋"/>
          <w:sz w:val="28"/>
          <w:szCs w:val="28"/>
        </w:rPr>
      </w:pPr>
      <w:r>
        <w:rPr>
          <w:rFonts w:ascii="仿宋" w:eastAsia="仿宋" w:hAnsi="仿宋" w:hint="eastAsia"/>
          <w:sz w:val="28"/>
          <w:szCs w:val="28"/>
        </w:rPr>
        <w:t>制表：教学督导办</w:t>
      </w:r>
      <w:r>
        <w:rPr>
          <w:rFonts w:ascii="仿宋" w:eastAsia="仿宋" w:hAnsi="仿宋" w:hint="eastAsia"/>
          <w:sz w:val="28"/>
          <w:szCs w:val="28"/>
        </w:rPr>
        <w:t xml:space="preserve"> </w:t>
      </w:r>
    </w:p>
    <w:sectPr w:rsidR="003E7114" w:rsidSect="003E71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E7" w:rsidRDefault="00F609E7" w:rsidP="00251B5F">
      <w:r>
        <w:separator/>
      </w:r>
    </w:p>
  </w:endnote>
  <w:endnote w:type="continuationSeparator" w:id="1">
    <w:p w:rsidR="00F609E7" w:rsidRDefault="00F609E7" w:rsidP="00251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E7" w:rsidRDefault="00F609E7" w:rsidP="00251B5F">
      <w:r>
        <w:separator/>
      </w:r>
    </w:p>
  </w:footnote>
  <w:footnote w:type="continuationSeparator" w:id="1">
    <w:p w:rsidR="00F609E7" w:rsidRDefault="00F609E7" w:rsidP="00251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D40C8"/>
    <w:rsid w:val="000572E7"/>
    <w:rsid w:val="00251B5F"/>
    <w:rsid w:val="00367622"/>
    <w:rsid w:val="003D0AD3"/>
    <w:rsid w:val="003E7114"/>
    <w:rsid w:val="004C6241"/>
    <w:rsid w:val="00586538"/>
    <w:rsid w:val="0065274E"/>
    <w:rsid w:val="00867805"/>
    <w:rsid w:val="008E72C4"/>
    <w:rsid w:val="00950308"/>
    <w:rsid w:val="00B43486"/>
    <w:rsid w:val="00BB4637"/>
    <w:rsid w:val="00DD40C8"/>
    <w:rsid w:val="00E609F5"/>
    <w:rsid w:val="00EC5F0C"/>
    <w:rsid w:val="00F609E7"/>
    <w:rsid w:val="11A706C1"/>
    <w:rsid w:val="24E70063"/>
    <w:rsid w:val="2E344492"/>
    <w:rsid w:val="42642BC4"/>
    <w:rsid w:val="6FB60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E7114"/>
    <w:rPr>
      <w:sz w:val="18"/>
      <w:szCs w:val="18"/>
    </w:rPr>
  </w:style>
  <w:style w:type="paragraph" w:styleId="a4">
    <w:name w:val="footer"/>
    <w:basedOn w:val="a"/>
    <w:link w:val="Char0"/>
    <w:uiPriority w:val="99"/>
    <w:unhideWhenUsed/>
    <w:rsid w:val="003E711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711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E7114"/>
    <w:pPr>
      <w:spacing w:beforeAutospacing="1" w:afterAutospacing="1"/>
      <w:jc w:val="left"/>
    </w:pPr>
    <w:rPr>
      <w:rFonts w:cs="Times New Roman"/>
      <w:kern w:val="0"/>
      <w:sz w:val="24"/>
    </w:rPr>
  </w:style>
  <w:style w:type="table" w:styleId="a7">
    <w:name w:val="Table Grid"/>
    <w:basedOn w:val="a1"/>
    <w:uiPriority w:val="59"/>
    <w:qFormat/>
    <w:rsid w:val="003E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3E7114"/>
    <w:rPr>
      <w:sz w:val="18"/>
      <w:szCs w:val="18"/>
    </w:rPr>
  </w:style>
  <w:style w:type="character" w:customStyle="1" w:styleId="Char0">
    <w:name w:val="页脚 Char"/>
    <w:basedOn w:val="a0"/>
    <w:link w:val="a4"/>
    <w:uiPriority w:val="99"/>
    <w:qFormat/>
    <w:rsid w:val="003E7114"/>
    <w:rPr>
      <w:sz w:val="18"/>
      <w:szCs w:val="18"/>
    </w:rPr>
  </w:style>
  <w:style w:type="character" w:customStyle="1" w:styleId="Char">
    <w:name w:val="批注框文本 Char"/>
    <w:basedOn w:val="a0"/>
    <w:link w:val="a3"/>
    <w:uiPriority w:val="99"/>
    <w:semiHidden/>
    <w:qFormat/>
    <w:rsid w:val="003E711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cp:lastPrinted>2017-10-26T09:48:00Z</cp:lastPrinted>
  <dcterms:created xsi:type="dcterms:W3CDTF">2017-10-26T07:37:00Z</dcterms:created>
  <dcterms:modified xsi:type="dcterms:W3CDTF">2018-01-08T09:43:00Z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