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D4" w:rsidRDefault="00130E61">
      <w:pPr>
        <w:jc w:val="center"/>
        <w:rPr>
          <w:rFonts w:ascii="仿宋" w:eastAsia="仿宋" w:hAnsi="仿宋"/>
          <w:sz w:val="36"/>
          <w:szCs w:val="36"/>
        </w:rPr>
      </w:pPr>
      <w:r>
        <w:rPr>
          <w:rFonts w:ascii="仿宋" w:eastAsia="仿宋" w:hAnsi="仿宋" w:hint="eastAsia"/>
          <w:sz w:val="36"/>
          <w:szCs w:val="36"/>
        </w:rPr>
        <w:t>课堂教学奖特等奖基本情况信息登记表</w:t>
      </w:r>
    </w:p>
    <w:p w:rsidR="00BA39D4" w:rsidRDefault="00BA39D4">
      <w:pPr>
        <w:jc w:val="center"/>
        <w:rPr>
          <w:rFonts w:ascii="仿宋" w:eastAsia="仿宋" w:hAnsi="仿宋"/>
          <w:sz w:val="28"/>
          <w:szCs w:val="28"/>
        </w:rPr>
      </w:pPr>
    </w:p>
    <w:tbl>
      <w:tblPr>
        <w:tblStyle w:val="a6"/>
        <w:tblW w:w="9174" w:type="dxa"/>
        <w:tblLayout w:type="fixed"/>
        <w:tblLook w:val="04A0"/>
      </w:tblPr>
      <w:tblGrid>
        <w:gridCol w:w="1253"/>
        <w:gridCol w:w="1218"/>
        <w:gridCol w:w="1254"/>
        <w:gridCol w:w="1219"/>
        <w:gridCol w:w="1220"/>
        <w:gridCol w:w="1220"/>
        <w:gridCol w:w="1790"/>
      </w:tblGrid>
      <w:tr w:rsidR="00BA39D4">
        <w:trPr>
          <w:trHeight w:val="589"/>
        </w:trPr>
        <w:tc>
          <w:tcPr>
            <w:tcW w:w="1253" w:type="dxa"/>
            <w:vMerge w:val="restart"/>
            <w:vAlign w:val="center"/>
          </w:tcPr>
          <w:p w:rsidR="00BA39D4" w:rsidRDefault="00130E61">
            <w:pPr>
              <w:jc w:val="center"/>
              <w:rPr>
                <w:rFonts w:ascii="仿宋" w:eastAsia="仿宋" w:hAnsi="仿宋"/>
                <w:sz w:val="30"/>
                <w:szCs w:val="30"/>
              </w:rPr>
            </w:pPr>
            <w:r>
              <w:rPr>
                <w:rFonts w:ascii="仿宋" w:eastAsia="仿宋" w:hAnsi="仿宋" w:hint="eastAsia"/>
                <w:sz w:val="30"/>
                <w:szCs w:val="30"/>
              </w:rPr>
              <w:t>姓名</w:t>
            </w:r>
          </w:p>
        </w:tc>
        <w:tc>
          <w:tcPr>
            <w:tcW w:w="1218" w:type="dxa"/>
            <w:vMerge w:val="restart"/>
            <w:vAlign w:val="center"/>
          </w:tcPr>
          <w:p w:rsidR="00BA39D4" w:rsidRDefault="00130E61">
            <w:pPr>
              <w:jc w:val="center"/>
              <w:rPr>
                <w:rFonts w:ascii="仿宋" w:eastAsia="仿宋" w:hAnsi="仿宋"/>
                <w:sz w:val="30"/>
                <w:szCs w:val="30"/>
              </w:rPr>
            </w:pPr>
            <w:r>
              <w:rPr>
                <w:rFonts w:ascii="仿宋" w:eastAsia="仿宋" w:hAnsi="仿宋" w:hint="eastAsia"/>
                <w:sz w:val="30"/>
                <w:szCs w:val="30"/>
              </w:rPr>
              <w:t>毛雪飞</w:t>
            </w:r>
          </w:p>
        </w:tc>
        <w:tc>
          <w:tcPr>
            <w:tcW w:w="1254"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性别</w:t>
            </w:r>
          </w:p>
        </w:tc>
        <w:tc>
          <w:tcPr>
            <w:tcW w:w="1219"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女</w:t>
            </w:r>
          </w:p>
        </w:tc>
        <w:tc>
          <w:tcPr>
            <w:tcW w:w="1220" w:type="dxa"/>
            <w:vMerge w:val="restart"/>
            <w:vAlign w:val="center"/>
          </w:tcPr>
          <w:p w:rsidR="00BA39D4" w:rsidRDefault="00130E61">
            <w:pPr>
              <w:jc w:val="center"/>
              <w:rPr>
                <w:rFonts w:ascii="仿宋" w:eastAsia="仿宋" w:hAnsi="仿宋"/>
                <w:sz w:val="30"/>
                <w:szCs w:val="30"/>
              </w:rPr>
            </w:pPr>
            <w:r>
              <w:rPr>
                <w:rFonts w:ascii="仿宋" w:eastAsia="仿宋" w:hAnsi="仿宋" w:hint="eastAsia"/>
                <w:sz w:val="30"/>
                <w:szCs w:val="30"/>
              </w:rPr>
              <w:t>学历</w:t>
            </w:r>
          </w:p>
        </w:tc>
        <w:tc>
          <w:tcPr>
            <w:tcW w:w="1220" w:type="dxa"/>
            <w:vMerge w:val="restart"/>
            <w:vAlign w:val="center"/>
          </w:tcPr>
          <w:p w:rsidR="00BA39D4" w:rsidRDefault="00130E61">
            <w:pPr>
              <w:jc w:val="center"/>
              <w:rPr>
                <w:rFonts w:ascii="仿宋" w:eastAsia="仿宋" w:hAnsi="仿宋"/>
                <w:sz w:val="30"/>
                <w:szCs w:val="30"/>
              </w:rPr>
            </w:pPr>
            <w:r>
              <w:rPr>
                <w:rFonts w:ascii="仿宋" w:eastAsia="仿宋" w:hAnsi="仿宋" w:hint="eastAsia"/>
                <w:sz w:val="30"/>
                <w:szCs w:val="30"/>
              </w:rPr>
              <w:t>硕士</w:t>
            </w:r>
          </w:p>
        </w:tc>
        <w:tc>
          <w:tcPr>
            <w:tcW w:w="1790" w:type="dxa"/>
            <w:vMerge w:val="restart"/>
            <w:vAlign w:val="center"/>
          </w:tcPr>
          <w:p w:rsidR="00BA39D4" w:rsidRDefault="00130E61">
            <w:pPr>
              <w:jc w:val="center"/>
              <w:rPr>
                <w:rFonts w:ascii="仿宋" w:eastAsia="仿宋" w:hAnsi="仿宋"/>
                <w:sz w:val="30"/>
                <w:szCs w:val="30"/>
              </w:rPr>
            </w:pPr>
            <w:r>
              <w:rPr>
                <w:rFonts w:ascii="仿宋" w:eastAsia="仿宋" w:hAnsi="仿宋" w:hint="eastAsia"/>
                <w:noProof/>
                <w:sz w:val="30"/>
                <w:szCs w:val="30"/>
              </w:rPr>
              <w:drawing>
                <wp:inline distT="0" distB="0" distL="114300" distR="114300">
                  <wp:extent cx="998855" cy="1504950"/>
                  <wp:effectExtent l="0" t="0" r="10795" b="0"/>
                  <wp:docPr id="1" name="图片 1" descr="爱奇艺20180103155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爱奇艺20180103155426"/>
                          <pic:cNvPicPr>
                            <a:picLocks noChangeAspect="1"/>
                          </pic:cNvPicPr>
                        </pic:nvPicPr>
                        <pic:blipFill>
                          <a:blip r:embed="rId7"/>
                          <a:stretch>
                            <a:fillRect/>
                          </a:stretch>
                        </pic:blipFill>
                        <pic:spPr>
                          <a:xfrm>
                            <a:off x="0" y="0"/>
                            <a:ext cx="998855" cy="1504950"/>
                          </a:xfrm>
                          <a:prstGeom prst="rect">
                            <a:avLst/>
                          </a:prstGeom>
                        </pic:spPr>
                      </pic:pic>
                    </a:graphicData>
                  </a:graphic>
                </wp:inline>
              </w:drawing>
            </w:r>
          </w:p>
        </w:tc>
      </w:tr>
      <w:tr w:rsidR="00BA39D4">
        <w:trPr>
          <w:trHeight w:val="490"/>
        </w:trPr>
        <w:tc>
          <w:tcPr>
            <w:tcW w:w="1253" w:type="dxa"/>
            <w:vMerge/>
            <w:vAlign w:val="center"/>
          </w:tcPr>
          <w:p w:rsidR="00BA39D4" w:rsidRDefault="00BA39D4">
            <w:pPr>
              <w:jc w:val="center"/>
              <w:rPr>
                <w:rFonts w:ascii="仿宋" w:eastAsia="仿宋" w:hAnsi="仿宋"/>
                <w:sz w:val="30"/>
                <w:szCs w:val="30"/>
              </w:rPr>
            </w:pPr>
          </w:p>
        </w:tc>
        <w:tc>
          <w:tcPr>
            <w:tcW w:w="1218" w:type="dxa"/>
            <w:vMerge/>
            <w:vAlign w:val="center"/>
          </w:tcPr>
          <w:p w:rsidR="00BA39D4" w:rsidRDefault="00BA39D4">
            <w:pPr>
              <w:jc w:val="center"/>
              <w:rPr>
                <w:rFonts w:ascii="仿宋" w:eastAsia="仿宋" w:hAnsi="仿宋"/>
                <w:sz w:val="30"/>
                <w:szCs w:val="30"/>
              </w:rPr>
            </w:pPr>
          </w:p>
        </w:tc>
        <w:tc>
          <w:tcPr>
            <w:tcW w:w="1254"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年龄</w:t>
            </w:r>
          </w:p>
        </w:tc>
        <w:tc>
          <w:tcPr>
            <w:tcW w:w="1219"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47</w:t>
            </w:r>
          </w:p>
        </w:tc>
        <w:tc>
          <w:tcPr>
            <w:tcW w:w="1220" w:type="dxa"/>
            <w:vMerge/>
            <w:vAlign w:val="center"/>
          </w:tcPr>
          <w:p w:rsidR="00BA39D4" w:rsidRDefault="00BA39D4">
            <w:pPr>
              <w:jc w:val="center"/>
              <w:rPr>
                <w:rFonts w:ascii="仿宋" w:eastAsia="仿宋" w:hAnsi="仿宋"/>
                <w:sz w:val="30"/>
                <w:szCs w:val="30"/>
              </w:rPr>
            </w:pPr>
          </w:p>
        </w:tc>
        <w:tc>
          <w:tcPr>
            <w:tcW w:w="1220" w:type="dxa"/>
            <w:vMerge/>
            <w:vAlign w:val="center"/>
          </w:tcPr>
          <w:p w:rsidR="00BA39D4" w:rsidRDefault="00BA39D4">
            <w:pPr>
              <w:jc w:val="center"/>
              <w:rPr>
                <w:rFonts w:ascii="仿宋" w:eastAsia="仿宋" w:hAnsi="仿宋"/>
                <w:sz w:val="30"/>
                <w:szCs w:val="30"/>
              </w:rPr>
            </w:pPr>
          </w:p>
        </w:tc>
        <w:tc>
          <w:tcPr>
            <w:tcW w:w="1790" w:type="dxa"/>
            <w:vMerge/>
            <w:vAlign w:val="center"/>
          </w:tcPr>
          <w:p w:rsidR="00BA39D4" w:rsidRDefault="00BA39D4">
            <w:pPr>
              <w:jc w:val="center"/>
              <w:rPr>
                <w:rFonts w:ascii="仿宋" w:eastAsia="仿宋" w:hAnsi="仿宋"/>
                <w:sz w:val="30"/>
                <w:szCs w:val="30"/>
              </w:rPr>
            </w:pPr>
          </w:p>
        </w:tc>
      </w:tr>
      <w:tr w:rsidR="00BA39D4">
        <w:trPr>
          <w:trHeight w:val="1159"/>
        </w:trPr>
        <w:tc>
          <w:tcPr>
            <w:tcW w:w="1253"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专业</w:t>
            </w:r>
          </w:p>
        </w:tc>
        <w:tc>
          <w:tcPr>
            <w:tcW w:w="1218"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生物</w:t>
            </w:r>
          </w:p>
        </w:tc>
        <w:tc>
          <w:tcPr>
            <w:tcW w:w="1254"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院系</w:t>
            </w:r>
          </w:p>
        </w:tc>
        <w:tc>
          <w:tcPr>
            <w:tcW w:w="1219"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生命科学技术学院</w:t>
            </w:r>
          </w:p>
        </w:tc>
        <w:tc>
          <w:tcPr>
            <w:tcW w:w="1220"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职称</w:t>
            </w:r>
          </w:p>
        </w:tc>
        <w:tc>
          <w:tcPr>
            <w:tcW w:w="1220" w:type="dxa"/>
            <w:vAlign w:val="center"/>
          </w:tcPr>
          <w:p w:rsidR="00BA39D4" w:rsidRDefault="00130E61">
            <w:pPr>
              <w:jc w:val="center"/>
              <w:rPr>
                <w:rFonts w:ascii="仿宋" w:eastAsia="仿宋" w:hAnsi="仿宋"/>
                <w:sz w:val="30"/>
                <w:szCs w:val="30"/>
              </w:rPr>
            </w:pPr>
            <w:r>
              <w:rPr>
                <w:rFonts w:ascii="仿宋" w:eastAsia="仿宋" w:hAnsi="仿宋" w:hint="eastAsia"/>
                <w:sz w:val="30"/>
                <w:szCs w:val="30"/>
              </w:rPr>
              <w:t>副教授</w:t>
            </w:r>
          </w:p>
        </w:tc>
        <w:tc>
          <w:tcPr>
            <w:tcW w:w="1790" w:type="dxa"/>
            <w:vMerge/>
            <w:vAlign w:val="center"/>
          </w:tcPr>
          <w:p w:rsidR="00BA39D4" w:rsidRDefault="00BA39D4">
            <w:pPr>
              <w:jc w:val="center"/>
              <w:rPr>
                <w:rFonts w:ascii="仿宋" w:eastAsia="仿宋" w:hAnsi="仿宋"/>
                <w:sz w:val="30"/>
                <w:szCs w:val="30"/>
              </w:rPr>
            </w:pPr>
          </w:p>
        </w:tc>
      </w:tr>
      <w:tr w:rsidR="00BA39D4">
        <w:trPr>
          <w:trHeight w:val="872"/>
        </w:trPr>
        <w:tc>
          <w:tcPr>
            <w:tcW w:w="9174" w:type="dxa"/>
            <w:gridSpan w:val="7"/>
            <w:vAlign w:val="center"/>
          </w:tcPr>
          <w:p w:rsidR="00BA39D4" w:rsidRDefault="00130E61">
            <w:pPr>
              <w:jc w:val="center"/>
              <w:rPr>
                <w:rFonts w:ascii="仿宋" w:eastAsia="仿宋" w:hAnsi="仿宋"/>
                <w:sz w:val="30"/>
                <w:szCs w:val="30"/>
              </w:rPr>
            </w:pPr>
            <w:r>
              <w:rPr>
                <w:rFonts w:ascii="仿宋" w:eastAsia="仿宋" w:hAnsi="仿宋" w:hint="eastAsia"/>
                <w:sz w:val="30"/>
                <w:szCs w:val="30"/>
              </w:rPr>
              <w:t>获奖感言</w:t>
            </w:r>
            <w:bookmarkStart w:id="0" w:name="_GoBack"/>
            <w:bookmarkEnd w:id="0"/>
          </w:p>
        </w:tc>
      </w:tr>
      <w:tr w:rsidR="00BA39D4">
        <w:trPr>
          <w:trHeight w:val="8371"/>
        </w:trPr>
        <w:tc>
          <w:tcPr>
            <w:tcW w:w="9174" w:type="dxa"/>
            <w:gridSpan w:val="7"/>
            <w:vAlign w:val="center"/>
          </w:tcPr>
          <w:p w:rsidR="00BA39D4" w:rsidRDefault="00130E61" w:rsidP="00DF79B0">
            <w:pPr>
              <w:spacing w:line="360" w:lineRule="auto"/>
              <w:ind w:firstLineChars="200" w:firstLine="560"/>
              <w:rPr>
                <w:rFonts w:ascii="仿宋" w:eastAsia="仿宋" w:hAnsi="仿宋"/>
                <w:sz w:val="28"/>
                <w:szCs w:val="28"/>
              </w:rPr>
            </w:pPr>
            <w:r>
              <w:rPr>
                <w:rFonts w:ascii="仿宋" w:eastAsia="仿宋" w:hAnsi="仿宋" w:hint="eastAsia"/>
                <w:sz w:val="28"/>
                <w:szCs w:val="28"/>
              </w:rPr>
              <w:t>历时一年的课堂教学大奖赛已落下帷幕，我有幸获得了特等奖，内心既喜悦又忐忑。喜悦的是自己多年的努力付出得到了认可，忐忑的是觉得自己还有很多不足，能够获奖也有运气的成分。因为我深知很多优秀的老师因为各种各样的原因没能进入到终评阶段。所以，我不敢骄傲，也不敢懈怠，这次的获奖既是鼓励也是鞭策，既是对以往成绩的总结，也是新的开始。</w:t>
            </w:r>
          </w:p>
          <w:p w:rsidR="00BA39D4" w:rsidRDefault="00130E61" w:rsidP="00DF79B0">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作为一名老教师，我深知自己的一言一行对年轻教师及学生的影响，所以工作中我严格要求自己，严谨踏实、兢兢业业，以身作则，关心帮助青年教师成长。通过主动与同事研究业务，互相学习，提高自己的专业知识技能和教学水平。老教师的“老”，既代表丰富的经验和阅历，同时也意味着知识的陈旧和教学技能的落后。为了使自己能够及时了解学科新进展、新知识，我通过访学、进修、网络以及向新来的年轻博士学习，不断更新自己的知识体系，学习新的教学技能和手段。“活到老、学到老”不能只是作为一种调侃，而是应该用这句话来指导自己日常的学习和工作，落实到具体的工作中，只有这样才能让自己的知识不仅有厚度，更有宽度，</w:t>
            </w:r>
            <w:r>
              <w:rPr>
                <w:rFonts w:ascii="仿宋" w:eastAsia="仿宋" w:hAnsi="仿宋" w:hint="eastAsia"/>
                <w:sz w:val="28"/>
                <w:szCs w:val="28"/>
              </w:rPr>
              <w:lastRenderedPageBreak/>
              <w:t>才能跟得上时代和科学的发展。</w:t>
            </w:r>
          </w:p>
          <w:p w:rsidR="00BA39D4" w:rsidRDefault="00130E61" w:rsidP="00DF79B0">
            <w:pPr>
              <w:spacing w:line="360" w:lineRule="auto"/>
              <w:ind w:firstLineChars="200" w:firstLine="560"/>
              <w:rPr>
                <w:rFonts w:ascii="仿宋" w:eastAsia="仿宋" w:hAnsi="仿宋"/>
                <w:sz w:val="28"/>
                <w:szCs w:val="28"/>
              </w:rPr>
            </w:pPr>
            <w:r>
              <w:rPr>
                <w:rFonts w:ascii="仿宋" w:eastAsia="仿宋" w:hAnsi="仿宋" w:hint="eastAsia"/>
                <w:sz w:val="28"/>
                <w:szCs w:val="28"/>
              </w:rPr>
              <w:t>作为一名教师，我始终对讲台充满“敬畏之情”，这种敬畏既是对“传道、授业、解惑”的职业的敬畏，也是对渴求知识的莘莘学子的敬畏，这就迫使我认真对待每一堂课，熟读教材、查阅资料、认真备课是我在上讲台前一定要做好的准备工作。教学中，始终遵循以学生为本的理念，根据课程知识体系特点和学生的实际需求调整授课内容，尤其是增加分子生物学常用技术等实践性强的教学内容，减少一些纯理论的抽象内容。既满足学生就业的需要，也照顾到考研学生的需求。教学中，我特别注重学生创新性思维和独立思考能力的提升，鼓励他们参与老师的科研项目，在“做”中学。</w:t>
            </w:r>
          </w:p>
          <w:p w:rsidR="00BA39D4" w:rsidRDefault="00130E61" w:rsidP="00DF79B0">
            <w:pPr>
              <w:spacing w:line="360" w:lineRule="auto"/>
              <w:ind w:firstLineChars="200" w:firstLine="560"/>
              <w:rPr>
                <w:rFonts w:ascii="仿宋" w:eastAsia="仿宋" w:hAnsi="仿宋"/>
                <w:sz w:val="28"/>
                <w:szCs w:val="28"/>
              </w:rPr>
            </w:pPr>
            <w:r>
              <w:rPr>
                <w:rFonts w:ascii="仿宋" w:eastAsia="仿宋" w:hAnsi="仿宋" w:hint="eastAsia"/>
                <w:sz w:val="28"/>
                <w:szCs w:val="28"/>
              </w:rPr>
              <w:t>作为一名教师，我既是“严师”又是“慈母”。我把每一个学生都当做自己的孩子，在学习上严格要求，在生活上处处关爱。既关注他们的学习，也关心他们的所思所想。所以很多学生无论是在学习中还是生活中遇到什么困惑，总是喜欢征求我的意见同我谈心。而我也尽可能的以自己的阅历和人生智慧去帮助他们答疑解惑。良性的师生互动，也是提高学生学习兴趣、获得好的教学效果的有利条件。</w:t>
            </w:r>
          </w:p>
          <w:p w:rsidR="00BA39D4" w:rsidRDefault="00130E61" w:rsidP="00DF79B0">
            <w:pPr>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只有通过这样的方式，我才能让自己始终处于教学的第一线，才能让自己在专业知识、教学技能等各方面不落伍，做到学高为师、身正为范。</w:t>
            </w:r>
          </w:p>
          <w:p w:rsidR="00BA39D4" w:rsidRDefault="00130E61" w:rsidP="00DF79B0">
            <w:pPr>
              <w:adjustRightInd w:val="0"/>
              <w:snapToGrid w:val="0"/>
              <w:spacing w:line="360" w:lineRule="auto"/>
              <w:ind w:firstLineChars="200" w:firstLine="560"/>
              <w:rPr>
                <w:rFonts w:ascii="仿宋" w:eastAsia="仿宋" w:hAnsi="仿宋" w:cs="宋体"/>
                <w:sz w:val="28"/>
                <w:szCs w:val="28"/>
              </w:rPr>
            </w:pPr>
            <w:r>
              <w:rPr>
                <w:rFonts w:ascii="仿宋" w:eastAsia="仿宋" w:hAnsi="仿宋" w:hint="eastAsia"/>
                <w:sz w:val="28"/>
                <w:szCs w:val="28"/>
              </w:rPr>
              <w:t>教师个人的发展离不开学校为我们提供的平台。作为一名老教师，我见证了新乡学院的发展，无论是在办学条件、办学理念、还是教学质量方面，我们取得了长足的发展。通过本科教学质量合格评估、以及学校转型发展，我们看到了差距也学习了经验；陆续出台的各项鼓励科技创新、教学改革的措施，提高了教师们专心教学科研的积极性，同时也迫使老师们</w:t>
            </w:r>
            <w:r>
              <w:rPr>
                <w:rFonts w:ascii="仿宋" w:eastAsia="仿宋" w:hAnsi="仿宋" w:hint="eastAsia"/>
                <w:sz w:val="28"/>
                <w:szCs w:val="28"/>
              </w:rPr>
              <w:lastRenderedPageBreak/>
              <w:t>不断提升自己的科研、教学水平来迎接新形势下的挑战。特别是我校现在正处于转型发展的关键时期，如何调整自己的知识结构、更新教学理念、转变教学方式将是我今后努力的方向。我将以此次获奖为新的起点和契机，砥砺前行、不断探索，争取为学校的转型发展做出更大贡献。</w:t>
            </w:r>
          </w:p>
          <w:p w:rsidR="00BA39D4" w:rsidRDefault="00BA39D4" w:rsidP="00DF79B0">
            <w:pPr>
              <w:spacing w:line="360" w:lineRule="auto"/>
              <w:jc w:val="center"/>
            </w:pPr>
          </w:p>
          <w:p w:rsidR="00BA39D4" w:rsidRDefault="00BA39D4" w:rsidP="00DF79B0">
            <w:pPr>
              <w:spacing w:line="360" w:lineRule="auto"/>
            </w:pPr>
          </w:p>
          <w:p w:rsidR="00BA39D4" w:rsidRDefault="00BA39D4" w:rsidP="00DF79B0">
            <w:pPr>
              <w:spacing w:line="360" w:lineRule="auto"/>
              <w:jc w:val="center"/>
            </w:pPr>
          </w:p>
          <w:p w:rsidR="00BA39D4" w:rsidRDefault="00BA39D4" w:rsidP="00DF79B0">
            <w:pPr>
              <w:spacing w:line="360" w:lineRule="auto"/>
              <w:jc w:val="center"/>
            </w:pPr>
          </w:p>
          <w:p w:rsidR="00BA39D4" w:rsidRDefault="00BA39D4" w:rsidP="00DF79B0">
            <w:pPr>
              <w:spacing w:line="360" w:lineRule="auto"/>
              <w:jc w:val="center"/>
            </w:pPr>
          </w:p>
          <w:p w:rsidR="00BA39D4" w:rsidRPr="00A27D99" w:rsidRDefault="00BA39D4" w:rsidP="00A27D99"/>
        </w:tc>
      </w:tr>
    </w:tbl>
    <w:p w:rsidR="00BA39D4" w:rsidRDefault="00130E61" w:rsidP="00A27D99">
      <w:pPr>
        <w:jc w:val="right"/>
        <w:rPr>
          <w:rFonts w:ascii="仿宋" w:eastAsia="仿宋" w:hAnsi="仿宋"/>
          <w:sz w:val="28"/>
          <w:szCs w:val="28"/>
        </w:rPr>
      </w:pPr>
      <w:r>
        <w:rPr>
          <w:rFonts w:ascii="仿宋" w:eastAsia="仿宋" w:hAnsi="仿宋" w:hint="eastAsia"/>
          <w:sz w:val="28"/>
          <w:szCs w:val="28"/>
        </w:rPr>
        <w:lastRenderedPageBreak/>
        <w:t xml:space="preserve">   2017年 11 月 1  日</w:t>
      </w:r>
    </w:p>
    <w:p w:rsidR="00BA39D4" w:rsidRDefault="00130E61">
      <w:pPr>
        <w:jc w:val="right"/>
        <w:rPr>
          <w:rFonts w:ascii="仿宋" w:eastAsia="仿宋" w:hAnsi="仿宋"/>
          <w:sz w:val="36"/>
          <w:szCs w:val="36"/>
        </w:rPr>
      </w:pPr>
      <w:r>
        <w:rPr>
          <w:rFonts w:ascii="仿宋" w:eastAsia="仿宋" w:hAnsi="仿宋" w:hint="eastAsia"/>
          <w:sz w:val="28"/>
          <w:szCs w:val="28"/>
        </w:rPr>
        <w:t xml:space="preserve">                     制表：教学督导办 </w:t>
      </w:r>
    </w:p>
    <w:p w:rsidR="00BA39D4" w:rsidRDefault="00BA39D4">
      <w:pPr>
        <w:jc w:val="center"/>
        <w:rPr>
          <w:rFonts w:ascii="仿宋" w:eastAsia="仿宋" w:hAnsi="仿宋"/>
          <w:sz w:val="36"/>
          <w:szCs w:val="36"/>
        </w:rPr>
      </w:pPr>
    </w:p>
    <w:p w:rsidR="00BA39D4" w:rsidRDefault="00BA39D4">
      <w:pPr>
        <w:jc w:val="center"/>
        <w:rPr>
          <w:rFonts w:ascii="仿宋" w:eastAsia="仿宋" w:hAnsi="仿宋"/>
          <w:sz w:val="36"/>
          <w:szCs w:val="36"/>
        </w:rPr>
      </w:pPr>
    </w:p>
    <w:p w:rsidR="00BA39D4" w:rsidRDefault="00BA39D4">
      <w:pPr>
        <w:jc w:val="center"/>
        <w:rPr>
          <w:rFonts w:ascii="仿宋" w:eastAsia="仿宋" w:hAnsi="仿宋"/>
          <w:sz w:val="36"/>
          <w:szCs w:val="36"/>
        </w:rPr>
      </w:pPr>
    </w:p>
    <w:p w:rsidR="00BA39D4" w:rsidRDefault="00BA39D4">
      <w:pPr>
        <w:jc w:val="center"/>
        <w:rPr>
          <w:rFonts w:ascii="仿宋" w:eastAsia="仿宋" w:hAnsi="仿宋"/>
          <w:sz w:val="36"/>
          <w:szCs w:val="36"/>
        </w:rPr>
      </w:pPr>
    </w:p>
    <w:p w:rsidR="00BA39D4" w:rsidRDefault="00BA39D4">
      <w:pPr>
        <w:jc w:val="center"/>
        <w:rPr>
          <w:rFonts w:ascii="仿宋" w:eastAsia="仿宋" w:hAnsi="仿宋"/>
          <w:sz w:val="36"/>
          <w:szCs w:val="36"/>
        </w:rPr>
      </w:pPr>
    </w:p>
    <w:p w:rsidR="00BA39D4" w:rsidRDefault="00BA39D4">
      <w:pPr>
        <w:jc w:val="center"/>
        <w:rPr>
          <w:rFonts w:ascii="仿宋" w:eastAsia="仿宋" w:hAnsi="仿宋"/>
          <w:sz w:val="36"/>
          <w:szCs w:val="36"/>
        </w:rPr>
      </w:pPr>
    </w:p>
    <w:p w:rsidR="00BA39D4" w:rsidRDefault="00BA39D4">
      <w:pPr>
        <w:jc w:val="center"/>
        <w:rPr>
          <w:rFonts w:ascii="仿宋" w:eastAsia="仿宋" w:hAnsi="仿宋"/>
          <w:sz w:val="36"/>
          <w:szCs w:val="36"/>
        </w:rPr>
      </w:pPr>
    </w:p>
    <w:p w:rsidR="00BA39D4" w:rsidRDefault="00BA39D4">
      <w:pPr>
        <w:jc w:val="center"/>
        <w:rPr>
          <w:rFonts w:ascii="仿宋" w:eastAsia="仿宋" w:hAnsi="仿宋"/>
          <w:sz w:val="28"/>
          <w:szCs w:val="28"/>
        </w:rPr>
      </w:pPr>
    </w:p>
    <w:sectPr w:rsidR="00BA39D4" w:rsidSect="00BA39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49C" w:rsidRDefault="00DB049C" w:rsidP="00A27D99">
      <w:r>
        <w:separator/>
      </w:r>
    </w:p>
  </w:endnote>
  <w:endnote w:type="continuationSeparator" w:id="1">
    <w:p w:rsidR="00DB049C" w:rsidRDefault="00DB049C" w:rsidP="00A27D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49C" w:rsidRDefault="00DB049C" w:rsidP="00A27D99">
      <w:r>
        <w:separator/>
      </w:r>
    </w:p>
  </w:footnote>
  <w:footnote w:type="continuationSeparator" w:id="1">
    <w:p w:rsidR="00DB049C" w:rsidRDefault="00DB049C" w:rsidP="00A27D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40C8"/>
    <w:rsid w:val="000572E7"/>
    <w:rsid w:val="000F0B6D"/>
    <w:rsid w:val="00130E61"/>
    <w:rsid w:val="00303EC5"/>
    <w:rsid w:val="00367622"/>
    <w:rsid w:val="003B123B"/>
    <w:rsid w:val="003C2C03"/>
    <w:rsid w:val="003D0AD3"/>
    <w:rsid w:val="004C6241"/>
    <w:rsid w:val="00586538"/>
    <w:rsid w:val="005C3529"/>
    <w:rsid w:val="005E3AC8"/>
    <w:rsid w:val="0065274E"/>
    <w:rsid w:val="00867805"/>
    <w:rsid w:val="008E72C4"/>
    <w:rsid w:val="00950308"/>
    <w:rsid w:val="00A27D99"/>
    <w:rsid w:val="00A43B09"/>
    <w:rsid w:val="00A44C5B"/>
    <w:rsid w:val="00B43486"/>
    <w:rsid w:val="00BA39D4"/>
    <w:rsid w:val="00BB4637"/>
    <w:rsid w:val="00DB049C"/>
    <w:rsid w:val="00DD40C8"/>
    <w:rsid w:val="00DF79B0"/>
    <w:rsid w:val="00E609F5"/>
    <w:rsid w:val="00EC5F0C"/>
    <w:rsid w:val="00EE2761"/>
    <w:rsid w:val="0334039B"/>
    <w:rsid w:val="22E56373"/>
    <w:rsid w:val="2F4009EE"/>
    <w:rsid w:val="3C6B4AF7"/>
    <w:rsid w:val="637C5F10"/>
    <w:rsid w:val="6FB607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9D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A39D4"/>
    <w:rPr>
      <w:sz w:val="18"/>
      <w:szCs w:val="18"/>
    </w:rPr>
  </w:style>
  <w:style w:type="paragraph" w:styleId="a4">
    <w:name w:val="footer"/>
    <w:basedOn w:val="a"/>
    <w:link w:val="Char0"/>
    <w:uiPriority w:val="99"/>
    <w:unhideWhenUsed/>
    <w:qFormat/>
    <w:rsid w:val="00BA39D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BA39D4"/>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BA3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BA39D4"/>
    <w:rPr>
      <w:sz w:val="18"/>
      <w:szCs w:val="18"/>
    </w:rPr>
  </w:style>
  <w:style w:type="character" w:customStyle="1" w:styleId="Char0">
    <w:name w:val="页脚 Char"/>
    <w:basedOn w:val="a0"/>
    <w:link w:val="a4"/>
    <w:uiPriority w:val="99"/>
    <w:rsid w:val="00BA39D4"/>
    <w:rPr>
      <w:sz w:val="18"/>
      <w:szCs w:val="18"/>
    </w:rPr>
  </w:style>
  <w:style w:type="character" w:customStyle="1" w:styleId="Char">
    <w:name w:val="批注框文本 Char"/>
    <w:basedOn w:val="a0"/>
    <w:link w:val="a3"/>
    <w:uiPriority w:val="99"/>
    <w:semiHidden/>
    <w:qFormat/>
    <w:rsid w:val="00BA39D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208</Words>
  <Characters>1189</Characters>
  <Application>Microsoft Office Word</Application>
  <DocSecurity>0</DocSecurity>
  <Lines>9</Lines>
  <Paragraphs>2</Paragraphs>
  <ScaleCrop>false</ScaleCrop>
  <Company>微软中国</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4</cp:revision>
  <cp:lastPrinted>2017-11-01T07:59:00Z</cp:lastPrinted>
  <dcterms:created xsi:type="dcterms:W3CDTF">2017-11-01T08:03:00Z</dcterms:created>
  <dcterms:modified xsi:type="dcterms:W3CDTF">2018-01-09T09:16:00Z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