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课堂教学奖一等奖基本情况信息登记表</w:t>
      </w:r>
    </w:p>
    <w:p>
      <w:pPr>
        <w:jc w:val="center"/>
        <w:rPr>
          <w:rFonts w:ascii="仿宋" w:hAnsi="仿宋" w:eastAsia="仿宋"/>
          <w:sz w:val="28"/>
          <w:szCs w:val="28"/>
        </w:rPr>
      </w:pPr>
      <w:r>
        <w:rPr>
          <w:rFonts w:hint="eastAsia" w:ascii="仿宋" w:hAnsi="仿宋" w:eastAsia="仿宋"/>
          <w:sz w:val="30"/>
          <w:szCs w:val="30"/>
        </w:rPr>
        <w:t xml:space="preserve">              </w:t>
      </w:r>
    </w:p>
    <w:tbl>
      <w:tblPr>
        <w:tblStyle w:val="7"/>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16"/>
        <w:gridCol w:w="1252"/>
        <w:gridCol w:w="1217"/>
        <w:gridCol w:w="1218"/>
        <w:gridCol w:w="121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姓名</w:t>
            </w:r>
          </w:p>
        </w:tc>
        <w:tc>
          <w:tcPr>
            <w:tcW w:w="1216" w:type="dxa"/>
            <w:vAlign w:val="center"/>
          </w:tcPr>
          <w:p>
            <w:pPr>
              <w:jc w:val="center"/>
              <w:rPr>
                <w:rFonts w:ascii="仿宋" w:hAnsi="仿宋" w:eastAsia="仿宋"/>
                <w:sz w:val="30"/>
                <w:szCs w:val="30"/>
              </w:rPr>
            </w:pPr>
            <w:r>
              <w:rPr>
                <w:rFonts w:hint="eastAsia" w:ascii="仿宋" w:hAnsi="仿宋" w:eastAsia="仿宋"/>
                <w:sz w:val="30"/>
                <w:szCs w:val="30"/>
              </w:rPr>
              <w:t>蒋菊霞</w:t>
            </w:r>
          </w:p>
        </w:tc>
        <w:tc>
          <w:tcPr>
            <w:tcW w:w="1252"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217" w:type="dxa"/>
            <w:vAlign w:val="center"/>
          </w:tcPr>
          <w:p>
            <w:pPr>
              <w:jc w:val="center"/>
              <w:rPr>
                <w:rFonts w:ascii="仿宋" w:hAnsi="仿宋" w:eastAsia="仿宋"/>
                <w:sz w:val="30"/>
                <w:szCs w:val="30"/>
              </w:rPr>
            </w:pPr>
            <w:r>
              <w:rPr>
                <w:rFonts w:hint="eastAsia" w:ascii="仿宋" w:hAnsi="仿宋" w:eastAsia="仿宋"/>
                <w:sz w:val="30"/>
                <w:szCs w:val="30"/>
              </w:rPr>
              <w:t>女</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38</w:t>
            </w:r>
          </w:p>
        </w:tc>
        <w:tc>
          <w:tcPr>
            <w:tcW w:w="1787" w:type="dxa"/>
            <w:vMerge w:val="restart"/>
            <w:vAlign w:val="center"/>
          </w:tcPr>
          <w:p>
            <w:pPr>
              <w:jc w:val="center"/>
              <w:rPr>
                <w:rFonts w:ascii="仿宋" w:hAnsi="仿宋" w:eastAsia="仿宋"/>
                <w:sz w:val="30"/>
                <w:szCs w:val="30"/>
              </w:rPr>
            </w:pPr>
            <w:r>
              <w:drawing>
                <wp:inline distT="0" distB="0" distL="0" distR="0">
                  <wp:extent cx="1122045" cy="177165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22354" cy="1771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216" w:type="dxa"/>
            <w:vAlign w:val="center"/>
          </w:tcPr>
          <w:p>
            <w:pPr>
              <w:jc w:val="center"/>
              <w:rPr>
                <w:rFonts w:ascii="仿宋" w:hAnsi="仿宋" w:eastAsia="仿宋"/>
                <w:sz w:val="30"/>
                <w:szCs w:val="30"/>
              </w:rPr>
            </w:pPr>
            <w:r>
              <w:rPr>
                <w:rFonts w:hint="eastAsia" w:ascii="仿宋" w:hAnsi="仿宋" w:eastAsia="仿宋"/>
                <w:sz w:val="30"/>
                <w:szCs w:val="30"/>
              </w:rPr>
              <w:t>数学</w:t>
            </w:r>
          </w:p>
        </w:tc>
        <w:tc>
          <w:tcPr>
            <w:tcW w:w="1252"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217" w:type="dxa"/>
            <w:vAlign w:val="center"/>
          </w:tcPr>
          <w:p>
            <w:pPr>
              <w:jc w:val="center"/>
              <w:rPr>
                <w:rFonts w:hint="eastAsia" w:ascii="仿宋" w:hAnsi="仿宋" w:eastAsia="仿宋"/>
                <w:sz w:val="30"/>
                <w:szCs w:val="30"/>
              </w:rPr>
            </w:pPr>
            <w:r>
              <w:rPr>
                <w:rFonts w:hint="eastAsia" w:ascii="仿宋" w:hAnsi="仿宋" w:eastAsia="仿宋"/>
                <w:sz w:val="30"/>
                <w:szCs w:val="30"/>
              </w:rPr>
              <w:t>数信</w:t>
            </w:r>
          </w:p>
          <w:p>
            <w:pPr>
              <w:jc w:val="center"/>
              <w:rPr>
                <w:rFonts w:ascii="仿宋" w:hAnsi="仿宋" w:eastAsia="仿宋"/>
                <w:sz w:val="30"/>
                <w:szCs w:val="30"/>
              </w:rPr>
            </w:pPr>
            <w:r>
              <w:rPr>
                <w:rFonts w:hint="eastAsia" w:ascii="仿宋" w:hAnsi="仿宋" w:eastAsia="仿宋"/>
                <w:sz w:val="30"/>
                <w:szCs w:val="30"/>
              </w:rPr>
              <w:t>学院</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讲师</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251" w:type="dxa"/>
            <w:vAlign w:val="center"/>
          </w:tcPr>
          <w:p>
            <w:pPr>
              <w:jc w:val="center"/>
              <w:rPr>
                <w:rFonts w:ascii="仿宋" w:hAnsi="仿宋" w:eastAsia="仿宋"/>
                <w:sz w:val="30"/>
                <w:szCs w:val="30"/>
              </w:rPr>
            </w:pPr>
            <w:r>
              <w:rPr>
                <w:rFonts w:hint="eastAsia" w:ascii="仿宋" w:hAnsi="仿宋" w:eastAsia="仿宋"/>
                <w:sz w:val="30"/>
                <w:szCs w:val="30"/>
              </w:rPr>
              <w:t>学历</w:t>
            </w:r>
          </w:p>
        </w:tc>
        <w:tc>
          <w:tcPr>
            <w:tcW w:w="6121" w:type="dxa"/>
            <w:gridSpan w:val="5"/>
            <w:vAlign w:val="center"/>
          </w:tcPr>
          <w:p>
            <w:pPr>
              <w:jc w:val="center"/>
              <w:rPr>
                <w:rFonts w:ascii="仿宋" w:hAnsi="仿宋" w:eastAsia="仿宋"/>
                <w:sz w:val="30"/>
                <w:szCs w:val="30"/>
              </w:rPr>
            </w:pPr>
            <w:r>
              <w:rPr>
                <w:rFonts w:hint="eastAsia" w:ascii="仿宋" w:hAnsi="仿宋" w:eastAsia="仿宋"/>
                <w:sz w:val="30"/>
                <w:szCs w:val="30"/>
              </w:rPr>
              <w:t>本科</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159" w:type="dxa"/>
            <w:gridSpan w:val="7"/>
            <w:vAlign w:val="center"/>
          </w:tcPr>
          <w:p>
            <w:pPr>
              <w:jc w:val="center"/>
              <w:rPr>
                <w:rFonts w:ascii="仿宋" w:hAnsi="仿宋" w:eastAsia="仿宋"/>
                <w:sz w:val="30"/>
                <w:szCs w:val="30"/>
              </w:rPr>
            </w:pPr>
            <w:r>
              <w:rPr>
                <w:rFonts w:hint="eastAsia" w:ascii="仿宋" w:hAnsi="仿宋" w:eastAsia="仿宋"/>
                <w:sz w:val="30"/>
                <w:szCs w:val="30"/>
              </w:rPr>
              <w:t>获奖感言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1" w:hRule="atLeast"/>
        </w:trPr>
        <w:tc>
          <w:tcPr>
            <w:tcW w:w="9159" w:type="dxa"/>
            <w:gridSpan w:val="7"/>
            <w:vAlign w:val="center"/>
          </w:tcPr>
          <w:p>
            <w:pPr>
              <w:ind w:firstLine="560" w:firstLineChars="200"/>
              <w:rPr>
                <w:rFonts w:hint="eastAsia" w:ascii="仿宋" w:hAnsi="仿宋" w:eastAsia="仿宋"/>
                <w:sz w:val="28"/>
                <w:szCs w:val="28"/>
              </w:rPr>
            </w:pPr>
            <w:r>
              <w:rPr>
                <w:rFonts w:hint="eastAsia" w:ascii="仿宋" w:hAnsi="仿宋" w:eastAsia="仿宋"/>
                <w:sz w:val="28"/>
                <w:szCs w:val="28"/>
              </w:rPr>
              <w:t>非常荣幸获得“课堂教学奖”一等奖，这是领导、同事和学生对我的信任和鼓励。通过参加学校组织的“课堂教学奖”活动，我受益匪浅。</w:t>
            </w:r>
          </w:p>
          <w:p>
            <w:pPr>
              <w:ind w:firstLine="560" w:firstLineChars="200"/>
              <w:rPr>
                <w:rFonts w:hint="eastAsia" w:ascii="仿宋" w:hAnsi="仿宋" w:eastAsia="仿宋"/>
                <w:sz w:val="28"/>
                <w:szCs w:val="28"/>
              </w:rPr>
            </w:pPr>
            <w:r>
              <w:rPr>
                <w:rFonts w:hint="eastAsia" w:ascii="仿宋" w:hAnsi="仿宋" w:eastAsia="仿宋"/>
                <w:sz w:val="28"/>
                <w:szCs w:val="28"/>
              </w:rPr>
              <w:t>首先，非常感谢学校给了我这样一个锻炼能力、展示自己、交流学习的平台，也非常感谢学院领导的鼓励、支持和指导，同时也非常感谢同事们的关心和帮助，也非常感谢我可爱的学生们，在平时的课堂教学上，他们强烈的求知欲、敏捷的思维、刨根问底的执着，让我不敢有丝毫的怠慢，从而使我在整个比赛过程中不断地提高自己的教学水平。</w:t>
            </w:r>
          </w:p>
          <w:p>
            <w:pPr>
              <w:ind w:firstLine="560" w:firstLineChars="200"/>
              <w:rPr>
                <w:rFonts w:hint="eastAsia" w:ascii="仿宋" w:hAnsi="仿宋" w:eastAsia="仿宋"/>
                <w:sz w:val="28"/>
                <w:szCs w:val="28"/>
              </w:rPr>
            </w:pPr>
            <w:r>
              <w:rPr>
                <w:rFonts w:hint="eastAsia" w:ascii="仿宋" w:hAnsi="仿宋" w:eastAsia="仿宋"/>
                <w:sz w:val="28"/>
                <w:szCs w:val="28"/>
              </w:rPr>
              <w:t>其次，课堂教学没有最好，只有更好。近几年，我积极参加各种业务培训，不断充实和改善自己的知识结构，更新陈旧的教育教学概念，积极发挥学生的主体作用和教师的指导作用，不仅传授学生知识，而且教会学生学习，与此同时，也能够严格要求自己，在教学中刻苦钻研，做到理论联系实际。在参加“课堂教学奖”的过程中，我从收集资料、设计教案、制作课件到课堂教学、课后反思，整个过程都让我收获颇多，也使我认识到自己的长处和不足之处，从而让我找到了下一步的奋斗目标。功夫在平时，成长无止境。任何业绩的质变都来自于量变的积累。既然知道了自己的不足之处，以后我就要在自己的不足之处多下功夫。争取让自己与别人的差距拉到最小。</w:t>
            </w:r>
          </w:p>
          <w:p>
            <w:pPr>
              <w:ind w:firstLine="560" w:firstLineChars="200"/>
              <w:rPr>
                <w:rFonts w:hint="eastAsia" w:ascii="仿宋" w:hAnsi="仿宋" w:eastAsia="仿宋"/>
                <w:sz w:val="28"/>
                <w:szCs w:val="28"/>
              </w:rPr>
            </w:pPr>
            <w:r>
              <w:rPr>
                <w:rFonts w:hint="eastAsia" w:ascii="仿宋" w:hAnsi="仿宋" w:eastAsia="仿宋"/>
                <w:sz w:val="28"/>
                <w:szCs w:val="28"/>
              </w:rPr>
              <w:t>再次，通过比赛之后认真地反思，我深深地感受到离领导的要求，离构建与学校应用型人才培养定位相适应的课堂教学的要求还相差很远，离突出培养学生实践能力和创新能力的优质课堂还有一定的距离，从而使得自己在以后的工作当中有了更加明确的目标和动力。所以，在今后的教学生涯中，要以本次活动为起点，努力向优秀教师学习，学习他们先进的教学思想、教学方法和教学经验，学习他们合理的教学设计，学习他们精美而又严谨的课件制作等等，以取人之长、补已之短，并不断地探索新的方法，拓展新的思维，寻找新的路子，创新教学方法、优化教学内容，把书教好。</w:t>
            </w:r>
          </w:p>
          <w:p>
            <w:pPr>
              <w:ind w:firstLine="560" w:firstLineChars="200"/>
              <w:rPr>
                <w:rFonts w:hint="eastAsia" w:ascii="仿宋" w:hAnsi="仿宋" w:eastAsia="仿宋"/>
                <w:sz w:val="28"/>
                <w:szCs w:val="28"/>
              </w:rPr>
            </w:pPr>
            <w:r>
              <w:rPr>
                <w:rFonts w:hint="eastAsia" w:ascii="仿宋" w:hAnsi="仿宋" w:eastAsia="仿宋"/>
                <w:sz w:val="28"/>
                <w:szCs w:val="28"/>
              </w:rPr>
              <w:t>然后，俗语说：要给学生一滴水，教师就要拥有一桶水。为了保证我这桶水时刻丰盈，以后，我尽可能利用一切可能的机会不断地汲取营养，提升自己，充实自己，让自己时刻都能自信的站在学生的面前，与学生一起成长，从而享受教育带给我的快乐与幸福。</w:t>
            </w:r>
          </w:p>
          <w:p>
            <w:pPr>
              <w:ind w:firstLine="560" w:firstLineChars="200"/>
              <w:rPr>
                <w:rFonts w:ascii="仿宋" w:hAnsi="仿宋" w:eastAsia="仿宋"/>
                <w:sz w:val="28"/>
                <w:szCs w:val="28"/>
              </w:rPr>
            </w:pPr>
            <w:r>
              <w:rPr>
                <w:rFonts w:hint="eastAsia" w:ascii="仿宋" w:hAnsi="仿宋" w:eastAsia="仿宋"/>
                <w:sz w:val="28"/>
                <w:szCs w:val="28"/>
              </w:rPr>
              <w:t>最后，成绩已经属于过去，但是，在比赛过程中所获得的将是我人生中非常宝贵的经验，它会促我进步，催我奋进。荣誉带给我自信，同时也带给我更加严峻的考验和更高层次的动力。所以，在今后的工作中，我会一如既往地虚心学习、勤奋工作，把领导和同事们对我的信任和鼓励化成努力工作的动力。</w:t>
            </w:r>
          </w:p>
        </w:tc>
      </w:tr>
    </w:tbl>
    <w:p>
      <w:pPr>
        <w:jc w:val="right"/>
        <w:rPr>
          <w:rFonts w:hint="eastAsia" w:ascii="仿宋" w:hAnsi="仿宋" w:eastAsia="仿宋"/>
          <w:sz w:val="28"/>
          <w:szCs w:val="28"/>
        </w:rPr>
      </w:pPr>
      <w:r>
        <w:rPr>
          <w:rFonts w:hint="eastAsia" w:ascii="仿宋" w:hAnsi="仿宋" w:eastAsia="仿宋"/>
          <w:sz w:val="28"/>
          <w:szCs w:val="28"/>
        </w:rPr>
        <w:t xml:space="preserve">              </w:t>
      </w:r>
      <w:bookmarkStart w:id="0" w:name="_GoBack"/>
      <w:r>
        <w:rPr>
          <w:rFonts w:hint="eastAsia" w:ascii="仿宋" w:hAnsi="仿宋" w:eastAsia="仿宋"/>
          <w:sz w:val="28"/>
          <w:szCs w:val="28"/>
        </w:rPr>
        <w:t xml:space="preserve">   2017 年 11月1日</w:t>
      </w:r>
    </w:p>
    <w:p>
      <w:pPr>
        <w:jc w:val="right"/>
        <w:rPr>
          <w:rFonts w:hint="eastAsia"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制表：教学督导办        </w:t>
      </w:r>
      <w:bookmarkEnd w:id="0"/>
      <w:r>
        <w:rPr>
          <w:rFonts w:hint="eastAsia"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C8"/>
    <w:rsid w:val="00020A4F"/>
    <w:rsid w:val="000572E7"/>
    <w:rsid w:val="001A4E5C"/>
    <w:rsid w:val="001D2B3D"/>
    <w:rsid w:val="00367622"/>
    <w:rsid w:val="00372F8F"/>
    <w:rsid w:val="003D0AD3"/>
    <w:rsid w:val="00495906"/>
    <w:rsid w:val="00497E3F"/>
    <w:rsid w:val="004C6241"/>
    <w:rsid w:val="00503CC4"/>
    <w:rsid w:val="00583AC1"/>
    <w:rsid w:val="00586538"/>
    <w:rsid w:val="005E5ECA"/>
    <w:rsid w:val="00632981"/>
    <w:rsid w:val="0065274E"/>
    <w:rsid w:val="006A6526"/>
    <w:rsid w:val="007248D1"/>
    <w:rsid w:val="0076137D"/>
    <w:rsid w:val="007912DA"/>
    <w:rsid w:val="007A2751"/>
    <w:rsid w:val="007F275B"/>
    <w:rsid w:val="00841AB7"/>
    <w:rsid w:val="0085020F"/>
    <w:rsid w:val="0086727B"/>
    <w:rsid w:val="00867805"/>
    <w:rsid w:val="008E72C4"/>
    <w:rsid w:val="00950308"/>
    <w:rsid w:val="009C3851"/>
    <w:rsid w:val="009E1992"/>
    <w:rsid w:val="009F17FF"/>
    <w:rsid w:val="00A0215D"/>
    <w:rsid w:val="00A13236"/>
    <w:rsid w:val="00A57484"/>
    <w:rsid w:val="00AD151F"/>
    <w:rsid w:val="00B43486"/>
    <w:rsid w:val="00B52DBA"/>
    <w:rsid w:val="00B80E01"/>
    <w:rsid w:val="00BA639D"/>
    <w:rsid w:val="00BB4637"/>
    <w:rsid w:val="00DD40C8"/>
    <w:rsid w:val="00E037EE"/>
    <w:rsid w:val="00E314DE"/>
    <w:rsid w:val="00E36948"/>
    <w:rsid w:val="00E609F5"/>
    <w:rsid w:val="00EB5DBD"/>
    <w:rsid w:val="00EC5F0C"/>
    <w:rsid w:val="00F0620F"/>
    <w:rsid w:val="00FC5E3A"/>
    <w:rsid w:val="043659C0"/>
    <w:rsid w:val="0F5F210F"/>
    <w:rsid w:val="1F3511D3"/>
    <w:rsid w:val="6EA85B63"/>
    <w:rsid w:val="6FB6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598</Words>
  <Characters>598</Characters>
  <Lines>31</Lines>
  <Paragraphs>29</Paragraphs>
  <ScaleCrop>false</ScaleCrop>
  <LinksUpToDate>false</LinksUpToDate>
  <CharactersWithSpaces>1167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2017-10-26T07:37:00Z</dcterms:created>
  <dc:creator>微软用户</dc:creator>
  <cp:lastModifiedBy>︷＂大脑壳</cp:lastModifiedBy>
  <cp:lastPrinted>2017-10-26T09:48:00Z</cp:lastPrinted>
  <dcterms:modified xsi:type="dcterms:W3CDTF">2018-01-03T03:30:34Z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