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E9" w:rsidRDefault="004B0994">
      <w:pPr>
        <w:jc w:val="center"/>
        <w:rPr>
          <w:rFonts w:ascii="仿宋" w:eastAsia="仿宋" w:hAnsi="仿宋"/>
          <w:sz w:val="36"/>
          <w:szCs w:val="36"/>
        </w:rPr>
      </w:pPr>
      <w:r>
        <w:rPr>
          <w:rFonts w:ascii="仿宋" w:eastAsia="仿宋" w:hAnsi="仿宋" w:hint="eastAsia"/>
          <w:sz w:val="36"/>
          <w:szCs w:val="36"/>
        </w:rPr>
        <w:t>课堂教学奖特等奖基本情况信息登记表</w:t>
      </w:r>
    </w:p>
    <w:p w:rsidR="00890CE9" w:rsidRDefault="004B0994">
      <w:pPr>
        <w:jc w:val="center"/>
        <w:rPr>
          <w:rFonts w:ascii="仿宋" w:eastAsia="仿宋" w:hAnsi="仿宋"/>
          <w:sz w:val="28"/>
          <w:szCs w:val="28"/>
        </w:rPr>
      </w:pPr>
      <w:r>
        <w:rPr>
          <w:rFonts w:ascii="仿宋" w:eastAsia="仿宋" w:hAnsi="仿宋" w:hint="eastAsia"/>
          <w:sz w:val="30"/>
          <w:szCs w:val="30"/>
        </w:rPr>
        <w:t xml:space="preserve">              </w:t>
      </w:r>
      <w:r>
        <w:rPr>
          <w:rFonts w:ascii="仿宋" w:eastAsia="仿宋" w:hAnsi="仿宋" w:hint="eastAsia"/>
          <w:sz w:val="28"/>
          <w:szCs w:val="28"/>
        </w:rPr>
        <w:t xml:space="preserve"> </w:t>
      </w:r>
    </w:p>
    <w:tbl>
      <w:tblPr>
        <w:tblStyle w:val="a6"/>
        <w:tblW w:w="9174" w:type="dxa"/>
        <w:tblLayout w:type="fixed"/>
        <w:tblLook w:val="04A0"/>
      </w:tblPr>
      <w:tblGrid>
        <w:gridCol w:w="1253"/>
        <w:gridCol w:w="1218"/>
        <w:gridCol w:w="1254"/>
        <w:gridCol w:w="1219"/>
        <w:gridCol w:w="1220"/>
        <w:gridCol w:w="1220"/>
        <w:gridCol w:w="1790"/>
      </w:tblGrid>
      <w:tr w:rsidR="00890CE9">
        <w:trPr>
          <w:trHeight w:val="589"/>
        </w:trPr>
        <w:tc>
          <w:tcPr>
            <w:tcW w:w="1253" w:type="dxa"/>
            <w:vMerge w:val="restart"/>
            <w:vAlign w:val="center"/>
          </w:tcPr>
          <w:p w:rsidR="00890CE9" w:rsidRDefault="004B0994">
            <w:pPr>
              <w:jc w:val="center"/>
              <w:rPr>
                <w:rFonts w:ascii="仿宋" w:eastAsia="仿宋" w:hAnsi="仿宋"/>
                <w:sz w:val="30"/>
                <w:szCs w:val="30"/>
              </w:rPr>
            </w:pPr>
            <w:r>
              <w:rPr>
                <w:rFonts w:ascii="仿宋" w:eastAsia="仿宋" w:hAnsi="仿宋" w:hint="eastAsia"/>
                <w:sz w:val="30"/>
                <w:szCs w:val="30"/>
              </w:rPr>
              <w:t>姓名</w:t>
            </w:r>
          </w:p>
        </w:tc>
        <w:tc>
          <w:tcPr>
            <w:tcW w:w="1218" w:type="dxa"/>
            <w:vMerge w:val="restart"/>
            <w:vAlign w:val="center"/>
          </w:tcPr>
          <w:p w:rsidR="00890CE9" w:rsidRDefault="004B0994">
            <w:pPr>
              <w:jc w:val="center"/>
              <w:rPr>
                <w:rFonts w:ascii="仿宋" w:eastAsia="仿宋" w:hAnsi="仿宋"/>
                <w:sz w:val="30"/>
                <w:szCs w:val="30"/>
              </w:rPr>
            </w:pPr>
            <w:r>
              <w:rPr>
                <w:rFonts w:ascii="仿宋" w:eastAsia="仿宋" w:hAnsi="仿宋" w:hint="eastAsia"/>
                <w:sz w:val="30"/>
                <w:szCs w:val="30"/>
              </w:rPr>
              <w:t>李洁</w:t>
            </w:r>
          </w:p>
        </w:tc>
        <w:tc>
          <w:tcPr>
            <w:tcW w:w="1254" w:type="dxa"/>
            <w:vAlign w:val="center"/>
          </w:tcPr>
          <w:p w:rsidR="00890CE9" w:rsidRDefault="004B0994">
            <w:pPr>
              <w:jc w:val="center"/>
              <w:rPr>
                <w:rFonts w:ascii="仿宋" w:eastAsia="仿宋" w:hAnsi="仿宋"/>
                <w:sz w:val="30"/>
                <w:szCs w:val="30"/>
              </w:rPr>
            </w:pPr>
            <w:r>
              <w:rPr>
                <w:rFonts w:ascii="仿宋" w:eastAsia="仿宋" w:hAnsi="仿宋" w:hint="eastAsia"/>
                <w:sz w:val="30"/>
                <w:szCs w:val="30"/>
              </w:rPr>
              <w:t>性别</w:t>
            </w:r>
          </w:p>
        </w:tc>
        <w:tc>
          <w:tcPr>
            <w:tcW w:w="1219" w:type="dxa"/>
            <w:vAlign w:val="center"/>
          </w:tcPr>
          <w:p w:rsidR="00890CE9" w:rsidRDefault="004B0994">
            <w:pPr>
              <w:jc w:val="center"/>
              <w:rPr>
                <w:rFonts w:ascii="仿宋" w:eastAsia="仿宋" w:hAnsi="仿宋"/>
                <w:sz w:val="30"/>
                <w:szCs w:val="30"/>
              </w:rPr>
            </w:pPr>
            <w:r>
              <w:rPr>
                <w:rFonts w:ascii="仿宋" w:eastAsia="仿宋" w:hAnsi="仿宋" w:hint="eastAsia"/>
                <w:sz w:val="30"/>
                <w:szCs w:val="30"/>
              </w:rPr>
              <w:t>女</w:t>
            </w:r>
          </w:p>
        </w:tc>
        <w:tc>
          <w:tcPr>
            <w:tcW w:w="1220" w:type="dxa"/>
            <w:vMerge w:val="restart"/>
            <w:vAlign w:val="center"/>
          </w:tcPr>
          <w:p w:rsidR="00890CE9" w:rsidRDefault="004B0994">
            <w:pPr>
              <w:jc w:val="center"/>
              <w:rPr>
                <w:rFonts w:ascii="仿宋" w:eastAsia="仿宋" w:hAnsi="仿宋"/>
                <w:sz w:val="30"/>
                <w:szCs w:val="30"/>
              </w:rPr>
            </w:pPr>
            <w:r>
              <w:rPr>
                <w:rFonts w:ascii="仿宋" w:eastAsia="仿宋" w:hAnsi="仿宋" w:hint="eastAsia"/>
                <w:sz w:val="30"/>
                <w:szCs w:val="30"/>
              </w:rPr>
              <w:t>学历</w:t>
            </w:r>
          </w:p>
        </w:tc>
        <w:tc>
          <w:tcPr>
            <w:tcW w:w="1220" w:type="dxa"/>
            <w:vMerge w:val="restart"/>
            <w:vAlign w:val="center"/>
          </w:tcPr>
          <w:p w:rsidR="00890CE9" w:rsidRDefault="004B0994">
            <w:pPr>
              <w:jc w:val="center"/>
              <w:rPr>
                <w:rFonts w:ascii="仿宋" w:eastAsia="仿宋" w:hAnsi="仿宋"/>
                <w:sz w:val="30"/>
                <w:szCs w:val="30"/>
              </w:rPr>
            </w:pPr>
            <w:r>
              <w:rPr>
                <w:rFonts w:ascii="仿宋" w:eastAsia="仿宋" w:hAnsi="仿宋" w:hint="eastAsia"/>
                <w:sz w:val="30"/>
                <w:szCs w:val="30"/>
              </w:rPr>
              <w:t>硕士</w:t>
            </w:r>
          </w:p>
          <w:p w:rsidR="00890CE9" w:rsidRDefault="004B0994">
            <w:pPr>
              <w:jc w:val="center"/>
              <w:rPr>
                <w:rFonts w:ascii="仿宋" w:eastAsia="仿宋" w:hAnsi="仿宋"/>
                <w:sz w:val="30"/>
                <w:szCs w:val="30"/>
              </w:rPr>
            </w:pPr>
            <w:r>
              <w:rPr>
                <w:rFonts w:ascii="仿宋" w:eastAsia="仿宋" w:hAnsi="仿宋" w:hint="eastAsia"/>
                <w:sz w:val="30"/>
                <w:szCs w:val="30"/>
              </w:rPr>
              <w:t>研究生</w:t>
            </w:r>
          </w:p>
        </w:tc>
        <w:tc>
          <w:tcPr>
            <w:tcW w:w="1790" w:type="dxa"/>
            <w:vMerge w:val="restart"/>
            <w:vAlign w:val="center"/>
          </w:tcPr>
          <w:p w:rsidR="00890CE9" w:rsidRDefault="004B0994">
            <w:pPr>
              <w:rPr>
                <w:rFonts w:ascii="仿宋" w:eastAsia="仿宋" w:hAnsi="仿宋"/>
                <w:sz w:val="30"/>
                <w:szCs w:val="30"/>
              </w:rPr>
            </w:pPr>
            <w:r>
              <w:rPr>
                <w:rFonts w:ascii="仿宋" w:eastAsia="仿宋" w:hAnsi="仿宋" w:hint="eastAsia"/>
                <w:noProof/>
                <w:sz w:val="28"/>
                <w:szCs w:val="28"/>
              </w:rPr>
              <w:drawing>
                <wp:inline distT="0" distB="0" distL="0" distR="0">
                  <wp:extent cx="977900" cy="14249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986323" cy="1437214"/>
                          </a:xfrm>
                          <a:prstGeom prst="rect">
                            <a:avLst/>
                          </a:prstGeom>
                        </pic:spPr>
                      </pic:pic>
                    </a:graphicData>
                  </a:graphic>
                </wp:inline>
              </w:drawing>
            </w:r>
          </w:p>
        </w:tc>
      </w:tr>
      <w:tr w:rsidR="00890CE9">
        <w:trPr>
          <w:trHeight w:val="490"/>
        </w:trPr>
        <w:tc>
          <w:tcPr>
            <w:tcW w:w="1253" w:type="dxa"/>
            <w:vMerge/>
            <w:vAlign w:val="center"/>
          </w:tcPr>
          <w:p w:rsidR="00890CE9" w:rsidRDefault="00890CE9">
            <w:pPr>
              <w:jc w:val="center"/>
              <w:rPr>
                <w:rFonts w:ascii="仿宋" w:eastAsia="仿宋" w:hAnsi="仿宋"/>
                <w:sz w:val="30"/>
                <w:szCs w:val="30"/>
              </w:rPr>
            </w:pPr>
          </w:p>
        </w:tc>
        <w:tc>
          <w:tcPr>
            <w:tcW w:w="1218" w:type="dxa"/>
            <w:vMerge/>
            <w:vAlign w:val="center"/>
          </w:tcPr>
          <w:p w:rsidR="00890CE9" w:rsidRDefault="00890CE9">
            <w:pPr>
              <w:jc w:val="center"/>
              <w:rPr>
                <w:rFonts w:ascii="仿宋" w:eastAsia="仿宋" w:hAnsi="仿宋"/>
                <w:sz w:val="30"/>
                <w:szCs w:val="30"/>
              </w:rPr>
            </w:pPr>
          </w:p>
        </w:tc>
        <w:tc>
          <w:tcPr>
            <w:tcW w:w="1254" w:type="dxa"/>
            <w:vAlign w:val="center"/>
          </w:tcPr>
          <w:p w:rsidR="00890CE9" w:rsidRDefault="004B0994">
            <w:pPr>
              <w:jc w:val="center"/>
              <w:rPr>
                <w:rFonts w:ascii="仿宋" w:eastAsia="仿宋" w:hAnsi="仿宋"/>
                <w:sz w:val="30"/>
                <w:szCs w:val="30"/>
              </w:rPr>
            </w:pPr>
            <w:r>
              <w:rPr>
                <w:rFonts w:ascii="仿宋" w:eastAsia="仿宋" w:hAnsi="仿宋" w:hint="eastAsia"/>
                <w:sz w:val="30"/>
                <w:szCs w:val="30"/>
              </w:rPr>
              <w:t>年龄</w:t>
            </w:r>
          </w:p>
        </w:tc>
        <w:tc>
          <w:tcPr>
            <w:tcW w:w="1219" w:type="dxa"/>
            <w:vAlign w:val="center"/>
          </w:tcPr>
          <w:p w:rsidR="00890CE9" w:rsidRDefault="004B0994">
            <w:pPr>
              <w:jc w:val="center"/>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2</w:t>
            </w:r>
          </w:p>
        </w:tc>
        <w:tc>
          <w:tcPr>
            <w:tcW w:w="1220" w:type="dxa"/>
            <w:vMerge/>
            <w:vAlign w:val="center"/>
          </w:tcPr>
          <w:p w:rsidR="00890CE9" w:rsidRDefault="00890CE9">
            <w:pPr>
              <w:jc w:val="center"/>
              <w:rPr>
                <w:rFonts w:ascii="仿宋" w:eastAsia="仿宋" w:hAnsi="仿宋"/>
                <w:sz w:val="30"/>
                <w:szCs w:val="30"/>
              </w:rPr>
            </w:pPr>
          </w:p>
        </w:tc>
        <w:tc>
          <w:tcPr>
            <w:tcW w:w="1220" w:type="dxa"/>
            <w:vMerge/>
            <w:vAlign w:val="center"/>
          </w:tcPr>
          <w:p w:rsidR="00890CE9" w:rsidRDefault="00890CE9">
            <w:pPr>
              <w:jc w:val="center"/>
              <w:rPr>
                <w:rFonts w:ascii="仿宋" w:eastAsia="仿宋" w:hAnsi="仿宋"/>
                <w:sz w:val="30"/>
                <w:szCs w:val="30"/>
              </w:rPr>
            </w:pPr>
          </w:p>
        </w:tc>
        <w:tc>
          <w:tcPr>
            <w:tcW w:w="1790" w:type="dxa"/>
            <w:vMerge/>
            <w:vAlign w:val="center"/>
          </w:tcPr>
          <w:p w:rsidR="00890CE9" w:rsidRDefault="00890CE9">
            <w:pPr>
              <w:jc w:val="center"/>
              <w:rPr>
                <w:rFonts w:ascii="仿宋" w:eastAsia="仿宋" w:hAnsi="仿宋"/>
                <w:sz w:val="30"/>
                <w:szCs w:val="30"/>
              </w:rPr>
            </w:pPr>
          </w:p>
        </w:tc>
      </w:tr>
      <w:tr w:rsidR="00890CE9">
        <w:trPr>
          <w:trHeight w:val="1159"/>
        </w:trPr>
        <w:tc>
          <w:tcPr>
            <w:tcW w:w="1253" w:type="dxa"/>
            <w:vAlign w:val="center"/>
          </w:tcPr>
          <w:p w:rsidR="00890CE9" w:rsidRDefault="004B0994">
            <w:pPr>
              <w:jc w:val="center"/>
              <w:rPr>
                <w:rFonts w:ascii="仿宋" w:eastAsia="仿宋" w:hAnsi="仿宋"/>
                <w:sz w:val="30"/>
                <w:szCs w:val="30"/>
              </w:rPr>
            </w:pPr>
            <w:r>
              <w:rPr>
                <w:rFonts w:ascii="仿宋" w:eastAsia="仿宋" w:hAnsi="仿宋" w:hint="eastAsia"/>
                <w:sz w:val="30"/>
                <w:szCs w:val="30"/>
              </w:rPr>
              <w:t>专业</w:t>
            </w:r>
          </w:p>
        </w:tc>
        <w:tc>
          <w:tcPr>
            <w:tcW w:w="1218" w:type="dxa"/>
            <w:vAlign w:val="center"/>
          </w:tcPr>
          <w:p w:rsidR="00890CE9" w:rsidRDefault="004B0994">
            <w:pPr>
              <w:jc w:val="center"/>
              <w:rPr>
                <w:rFonts w:ascii="仿宋" w:eastAsia="仿宋" w:hAnsi="仿宋"/>
                <w:sz w:val="30"/>
                <w:szCs w:val="30"/>
              </w:rPr>
            </w:pPr>
            <w:r>
              <w:rPr>
                <w:rFonts w:ascii="仿宋" w:eastAsia="仿宋" w:hAnsi="仿宋" w:hint="eastAsia"/>
                <w:sz w:val="30"/>
                <w:szCs w:val="30"/>
              </w:rPr>
              <w:t>英语</w:t>
            </w:r>
          </w:p>
        </w:tc>
        <w:tc>
          <w:tcPr>
            <w:tcW w:w="1254" w:type="dxa"/>
            <w:vAlign w:val="center"/>
          </w:tcPr>
          <w:p w:rsidR="00890CE9" w:rsidRDefault="004B0994">
            <w:pPr>
              <w:jc w:val="center"/>
              <w:rPr>
                <w:rFonts w:ascii="仿宋" w:eastAsia="仿宋" w:hAnsi="仿宋"/>
                <w:sz w:val="30"/>
                <w:szCs w:val="30"/>
              </w:rPr>
            </w:pPr>
            <w:r>
              <w:rPr>
                <w:rFonts w:ascii="仿宋" w:eastAsia="仿宋" w:hAnsi="仿宋" w:hint="eastAsia"/>
                <w:sz w:val="30"/>
                <w:szCs w:val="30"/>
              </w:rPr>
              <w:t>院系</w:t>
            </w:r>
          </w:p>
        </w:tc>
        <w:tc>
          <w:tcPr>
            <w:tcW w:w="1219" w:type="dxa"/>
            <w:vAlign w:val="center"/>
          </w:tcPr>
          <w:p w:rsidR="00890CE9" w:rsidRDefault="004B0994">
            <w:pPr>
              <w:jc w:val="center"/>
              <w:rPr>
                <w:rFonts w:ascii="仿宋" w:eastAsia="仿宋" w:hAnsi="仿宋"/>
                <w:sz w:val="30"/>
                <w:szCs w:val="30"/>
              </w:rPr>
            </w:pPr>
            <w:r>
              <w:rPr>
                <w:rFonts w:ascii="仿宋" w:eastAsia="仿宋" w:hAnsi="仿宋" w:hint="eastAsia"/>
                <w:sz w:val="30"/>
                <w:szCs w:val="30"/>
              </w:rPr>
              <w:t>外国语学院</w:t>
            </w:r>
          </w:p>
        </w:tc>
        <w:tc>
          <w:tcPr>
            <w:tcW w:w="1220" w:type="dxa"/>
            <w:vAlign w:val="center"/>
          </w:tcPr>
          <w:p w:rsidR="00890CE9" w:rsidRDefault="004B0994">
            <w:pPr>
              <w:jc w:val="center"/>
              <w:rPr>
                <w:rFonts w:ascii="仿宋" w:eastAsia="仿宋" w:hAnsi="仿宋"/>
                <w:sz w:val="30"/>
                <w:szCs w:val="30"/>
              </w:rPr>
            </w:pPr>
            <w:r>
              <w:rPr>
                <w:rFonts w:ascii="仿宋" w:eastAsia="仿宋" w:hAnsi="仿宋" w:hint="eastAsia"/>
                <w:sz w:val="30"/>
                <w:szCs w:val="30"/>
              </w:rPr>
              <w:t>职称</w:t>
            </w:r>
          </w:p>
        </w:tc>
        <w:tc>
          <w:tcPr>
            <w:tcW w:w="1220" w:type="dxa"/>
            <w:vAlign w:val="center"/>
          </w:tcPr>
          <w:p w:rsidR="00890CE9" w:rsidRDefault="004B0994">
            <w:pPr>
              <w:jc w:val="center"/>
              <w:rPr>
                <w:rFonts w:ascii="仿宋" w:eastAsia="仿宋" w:hAnsi="仿宋"/>
                <w:sz w:val="30"/>
                <w:szCs w:val="30"/>
              </w:rPr>
            </w:pPr>
            <w:r>
              <w:rPr>
                <w:rFonts w:ascii="仿宋" w:eastAsia="仿宋" w:hAnsi="仿宋" w:hint="eastAsia"/>
                <w:sz w:val="30"/>
                <w:szCs w:val="30"/>
              </w:rPr>
              <w:t>副教授</w:t>
            </w:r>
          </w:p>
        </w:tc>
        <w:tc>
          <w:tcPr>
            <w:tcW w:w="1790" w:type="dxa"/>
            <w:vMerge/>
            <w:vAlign w:val="center"/>
          </w:tcPr>
          <w:p w:rsidR="00890CE9" w:rsidRDefault="00890CE9">
            <w:pPr>
              <w:jc w:val="center"/>
              <w:rPr>
                <w:rFonts w:ascii="仿宋" w:eastAsia="仿宋" w:hAnsi="仿宋"/>
                <w:sz w:val="30"/>
                <w:szCs w:val="30"/>
              </w:rPr>
            </w:pPr>
          </w:p>
        </w:tc>
      </w:tr>
      <w:tr w:rsidR="00890CE9">
        <w:trPr>
          <w:trHeight w:val="872"/>
        </w:trPr>
        <w:tc>
          <w:tcPr>
            <w:tcW w:w="9174" w:type="dxa"/>
            <w:gridSpan w:val="7"/>
            <w:vAlign w:val="center"/>
          </w:tcPr>
          <w:p w:rsidR="00890CE9" w:rsidRDefault="004B0994">
            <w:pPr>
              <w:jc w:val="center"/>
              <w:rPr>
                <w:rFonts w:ascii="仿宋" w:eastAsia="仿宋" w:hAnsi="仿宋"/>
                <w:sz w:val="30"/>
                <w:szCs w:val="30"/>
              </w:rPr>
            </w:pPr>
            <w:r>
              <w:rPr>
                <w:rFonts w:ascii="仿宋" w:eastAsia="仿宋" w:hAnsi="仿宋" w:hint="eastAsia"/>
                <w:sz w:val="30"/>
                <w:szCs w:val="30"/>
              </w:rPr>
              <w:t>获奖感言</w:t>
            </w:r>
          </w:p>
        </w:tc>
      </w:tr>
      <w:tr w:rsidR="00890CE9">
        <w:trPr>
          <w:trHeight w:val="8371"/>
        </w:trPr>
        <w:tc>
          <w:tcPr>
            <w:tcW w:w="9174" w:type="dxa"/>
            <w:gridSpan w:val="7"/>
            <w:vAlign w:val="center"/>
          </w:tcPr>
          <w:p w:rsidR="00890CE9" w:rsidRDefault="004B0994">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年7月，我有幸获得了新乡学院2</w:t>
            </w:r>
            <w:r>
              <w:rPr>
                <w:rFonts w:ascii="仿宋" w:eastAsia="仿宋" w:hAnsi="仿宋"/>
                <w:sz w:val="28"/>
                <w:szCs w:val="28"/>
              </w:rPr>
              <w:t>017</w:t>
            </w:r>
            <w:r>
              <w:rPr>
                <w:rFonts w:ascii="仿宋" w:eastAsia="仿宋" w:hAnsi="仿宋" w:hint="eastAsia"/>
                <w:sz w:val="28"/>
                <w:szCs w:val="28"/>
              </w:rPr>
              <w:t>-</w:t>
            </w:r>
            <w:r>
              <w:rPr>
                <w:rFonts w:ascii="仿宋" w:eastAsia="仿宋" w:hAnsi="仿宋"/>
                <w:sz w:val="28"/>
                <w:szCs w:val="28"/>
              </w:rPr>
              <w:t>2018</w:t>
            </w:r>
            <w:r>
              <w:rPr>
                <w:rFonts w:ascii="仿宋" w:eastAsia="仿宋" w:hAnsi="仿宋" w:hint="eastAsia"/>
                <w:sz w:val="28"/>
                <w:szCs w:val="28"/>
              </w:rPr>
              <w:t>学年“课堂教学奖”特等奖，首先要感谢学校对课堂教学的高度重视，为广大师生提供了</w:t>
            </w:r>
            <w:bookmarkStart w:id="0" w:name="_GoBack"/>
            <w:bookmarkEnd w:id="0"/>
            <w:r>
              <w:rPr>
                <w:rFonts w:ascii="仿宋" w:eastAsia="仿宋" w:hAnsi="仿宋" w:hint="eastAsia"/>
                <w:sz w:val="28"/>
                <w:szCs w:val="28"/>
              </w:rPr>
              <w:t>共同提升的机会。同时感谢各位同事的支持和帮助，使我的旅游英语课程教学能够逐步优化，这个荣誉的获得源于团队的力量。外国语学院是一个阳光积极的团队，在教育部陈宝生部长提出的四个回归引导下，我们在教育教学工作中回归常识、回归本分、回归初心、回归梦想，力求全向全体学生，为了每一个学生，精心设计教学内容，不断创新教学方法，力求精致完成每一份教学任务。在这样一个大环境下，我在教学工作中，严格律己，力求精致。</w:t>
            </w:r>
          </w:p>
          <w:p w:rsidR="00890CE9" w:rsidRDefault="004B0994">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1. 好学创新，努力提高自身素质和业务水平。</w:t>
            </w:r>
          </w:p>
          <w:p w:rsidR="00890CE9" w:rsidRDefault="004B0994">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rPr>
              <w:t>对新事物新知识充满好奇，</w:t>
            </w:r>
            <w:r>
              <w:rPr>
                <w:rFonts w:ascii="仿宋" w:eastAsia="仿宋" w:hAnsi="仿宋"/>
                <w:color w:val="333333"/>
                <w:sz w:val="28"/>
                <w:szCs w:val="28"/>
              </w:rPr>
              <w:t>不断加强自身修养</w:t>
            </w:r>
            <w:r>
              <w:rPr>
                <w:rFonts w:ascii="仿宋" w:eastAsia="仿宋" w:hAnsi="仿宋" w:hint="eastAsia"/>
                <w:color w:val="333333"/>
                <w:sz w:val="28"/>
                <w:szCs w:val="28"/>
              </w:rPr>
              <w:t>。认真开展政治理论学习，努力</w:t>
            </w:r>
            <w:r>
              <w:rPr>
                <w:rFonts w:ascii="仿宋" w:eastAsia="仿宋" w:hAnsi="仿宋"/>
                <w:color w:val="333333"/>
                <w:sz w:val="28"/>
                <w:szCs w:val="28"/>
              </w:rPr>
              <w:t>做到善学、善思、善用</w:t>
            </w:r>
            <w:r>
              <w:rPr>
                <w:rFonts w:ascii="仿宋" w:eastAsia="仿宋" w:hAnsi="仿宋" w:hint="eastAsia"/>
                <w:color w:val="333333"/>
                <w:sz w:val="28"/>
                <w:szCs w:val="28"/>
              </w:rPr>
              <w:t>各项</w:t>
            </w:r>
            <w:r>
              <w:rPr>
                <w:rFonts w:ascii="仿宋" w:eastAsia="仿宋" w:hAnsi="仿宋"/>
                <w:color w:val="333333"/>
                <w:sz w:val="28"/>
                <w:szCs w:val="28"/>
              </w:rPr>
              <w:t>理论</w:t>
            </w:r>
            <w:r>
              <w:rPr>
                <w:rFonts w:ascii="仿宋" w:eastAsia="仿宋" w:hAnsi="仿宋" w:hint="eastAsia"/>
                <w:color w:val="333333"/>
                <w:sz w:val="28"/>
                <w:szCs w:val="28"/>
              </w:rPr>
              <w:t>进行教学改革实践</w:t>
            </w:r>
            <w:r>
              <w:rPr>
                <w:rFonts w:ascii="仿宋" w:eastAsia="仿宋" w:hAnsi="仿宋"/>
                <w:color w:val="333333"/>
                <w:sz w:val="28"/>
                <w:szCs w:val="28"/>
              </w:rPr>
              <w:t>,</w:t>
            </w:r>
            <w:r>
              <w:rPr>
                <w:rFonts w:ascii="仿宋" w:eastAsia="仿宋" w:hAnsi="仿宋" w:hint="eastAsia"/>
                <w:color w:val="333333"/>
                <w:sz w:val="28"/>
                <w:szCs w:val="28"/>
              </w:rPr>
              <w:t>并取得了一定的成绩。以专业教学为例，</w:t>
            </w:r>
            <w:r>
              <w:rPr>
                <w:rFonts w:ascii="仿宋" w:eastAsia="仿宋" w:hAnsi="仿宋"/>
                <w:color w:val="333333"/>
                <w:sz w:val="28"/>
                <w:szCs w:val="28"/>
              </w:rPr>
              <w:t>认真备课，精心设计，</w:t>
            </w:r>
            <w:r>
              <w:rPr>
                <w:rFonts w:ascii="仿宋" w:eastAsia="仿宋" w:hAnsi="仿宋" w:hint="eastAsia"/>
                <w:color w:val="333333"/>
                <w:sz w:val="28"/>
                <w:szCs w:val="28"/>
              </w:rPr>
              <w:t>力求每一节课都要精美精致。课堂上</w:t>
            </w:r>
            <w:r>
              <w:rPr>
                <w:rFonts w:ascii="仿宋" w:eastAsia="仿宋" w:hAnsi="仿宋"/>
                <w:color w:val="333333"/>
                <w:sz w:val="28"/>
                <w:szCs w:val="28"/>
              </w:rPr>
              <w:t>努力培养学生的创新精神和</w:t>
            </w:r>
            <w:r>
              <w:rPr>
                <w:rFonts w:ascii="仿宋" w:eastAsia="仿宋" w:hAnsi="仿宋" w:hint="eastAsia"/>
                <w:color w:val="333333"/>
                <w:sz w:val="28"/>
                <w:szCs w:val="28"/>
              </w:rPr>
              <w:t>语言运用</w:t>
            </w:r>
            <w:r>
              <w:rPr>
                <w:rFonts w:ascii="仿宋" w:eastAsia="仿宋" w:hAnsi="仿宋"/>
                <w:color w:val="333333"/>
                <w:sz w:val="28"/>
                <w:szCs w:val="28"/>
              </w:rPr>
              <w:t>能力</w:t>
            </w:r>
            <w:r>
              <w:rPr>
                <w:rFonts w:ascii="仿宋" w:eastAsia="仿宋" w:hAnsi="仿宋" w:hint="eastAsia"/>
                <w:color w:val="333333"/>
                <w:sz w:val="28"/>
                <w:szCs w:val="28"/>
              </w:rPr>
              <w:t>，在学校转型发</w:t>
            </w:r>
            <w:r>
              <w:rPr>
                <w:rFonts w:ascii="仿宋" w:eastAsia="仿宋" w:hAnsi="仿宋" w:hint="eastAsia"/>
                <w:color w:val="333333"/>
                <w:sz w:val="28"/>
                <w:szCs w:val="28"/>
              </w:rPr>
              <w:lastRenderedPageBreak/>
              <w:t>展指导思想指引下，积极开展教学改革和教学创新，将中原文化融入英语专业课堂教学，激发学生地域文化意识，拓展传播地域文化的能力</w:t>
            </w:r>
            <w:r>
              <w:rPr>
                <w:rFonts w:ascii="仿宋" w:eastAsia="仿宋" w:hAnsi="仿宋"/>
                <w:color w:val="333333"/>
                <w:sz w:val="28"/>
                <w:szCs w:val="28"/>
              </w:rPr>
              <w:t>。</w:t>
            </w:r>
          </w:p>
          <w:p w:rsidR="00890CE9" w:rsidRDefault="004B0994">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积极拓展实习实训平台</w:t>
            </w:r>
          </w:p>
          <w:p w:rsidR="00890CE9" w:rsidRDefault="004B0994">
            <w:pPr>
              <w:widowControl/>
              <w:spacing w:line="360" w:lineRule="auto"/>
              <w:ind w:firstLineChars="200" w:firstLine="560"/>
              <w:jc w:val="left"/>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为了加强学生服务地方经济社会的综合能力，带领应用英语教研室充分利用校内外语实践教学中心各个实验室开展课内实训，并积极联系多家企事业单位，带学生走出校园，融入社会，开展专业实践。近年，分别带领教研室师生走入新乡市电视台、平原博物院、南太行旅游度假区、南阳云露山景区等单位开展专业实践。通过实践体验，深切体会了职业,实践了专业。</w:t>
            </w:r>
          </w:p>
          <w:p w:rsidR="00890CE9" w:rsidRDefault="004B0994">
            <w:pPr>
              <w:widowControl/>
              <w:spacing w:line="360" w:lineRule="auto"/>
              <w:ind w:firstLineChars="200" w:firstLine="560"/>
              <w:jc w:val="left"/>
              <w:rPr>
                <w:rFonts w:ascii="仿宋" w:eastAsia="仿宋" w:hAnsi="仿宋"/>
                <w:color w:val="333333"/>
                <w:sz w:val="28"/>
                <w:szCs w:val="28"/>
                <w:shd w:val="clear" w:color="auto" w:fill="FFFFFF"/>
              </w:rPr>
            </w:pPr>
            <w:r>
              <w:rPr>
                <w:rFonts w:ascii="仿宋" w:eastAsia="仿宋" w:hAnsi="仿宋"/>
                <w:color w:val="333333"/>
                <w:sz w:val="28"/>
                <w:szCs w:val="28"/>
                <w:shd w:val="clear" w:color="auto" w:fill="FFFFFF"/>
              </w:rPr>
              <w:t>3.</w:t>
            </w:r>
            <w:r>
              <w:rPr>
                <w:rFonts w:ascii="仿宋" w:eastAsia="仿宋" w:hAnsi="仿宋" w:hint="eastAsia"/>
                <w:color w:val="333333"/>
                <w:sz w:val="28"/>
                <w:szCs w:val="28"/>
                <w:shd w:val="clear" w:color="auto" w:fill="FFFFFF"/>
              </w:rPr>
              <w:t>创新拓展网络学习平台</w:t>
            </w:r>
          </w:p>
          <w:p w:rsidR="00890CE9" w:rsidRDefault="004B0994">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通过学习通平台建设完善了教学大纲、教学任务、课堂教学、自主学习等网络课程资料，为学生提供了更多的学习途径和学习资源。学生随时随地都可以打开电脑或手机，学习专业课程，完成专业训练。此项工作需进一步加强，网络课程内容需进一步充盈。</w:t>
            </w:r>
          </w:p>
          <w:p w:rsidR="00890CE9" w:rsidRDefault="004B0994">
            <w:pPr>
              <w:widowControl/>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荣誉属于过去，回归原点，继续努力。今后，我会不忘初心，踏踏实实，争取在已有基础上，进一步提升自身综合素养，加强精品课程建设、推进深层次教改实验，为学校的发展做出贡献。</w:t>
            </w:r>
          </w:p>
          <w:p w:rsidR="00890CE9" w:rsidRDefault="00890CE9">
            <w:pPr>
              <w:jc w:val="left"/>
            </w:pPr>
          </w:p>
          <w:p w:rsidR="00890CE9" w:rsidRDefault="00890CE9">
            <w:pPr>
              <w:jc w:val="left"/>
            </w:pPr>
          </w:p>
          <w:p w:rsidR="00890CE9" w:rsidRDefault="00890CE9">
            <w:pPr>
              <w:jc w:val="left"/>
            </w:pPr>
          </w:p>
        </w:tc>
      </w:tr>
    </w:tbl>
    <w:p w:rsidR="00890CE9" w:rsidRDefault="004B0994">
      <w:pPr>
        <w:jc w:val="center"/>
        <w:rPr>
          <w:rFonts w:ascii="仿宋" w:eastAsia="仿宋" w:hAnsi="仿宋"/>
          <w:sz w:val="28"/>
          <w:szCs w:val="28"/>
        </w:rPr>
      </w:pPr>
      <w:r>
        <w:rPr>
          <w:rFonts w:ascii="仿宋" w:eastAsia="仿宋" w:hAnsi="仿宋" w:hint="eastAsia"/>
          <w:sz w:val="28"/>
          <w:szCs w:val="28"/>
        </w:rPr>
        <w:lastRenderedPageBreak/>
        <w:t xml:space="preserve">                                填表字体：仿宋  字号：四号</w:t>
      </w:r>
    </w:p>
    <w:p w:rsidR="00890CE9" w:rsidRDefault="004B0994">
      <w:pPr>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13</w:t>
      </w:r>
      <w:r>
        <w:rPr>
          <w:rFonts w:ascii="仿宋" w:eastAsia="仿宋" w:hAnsi="仿宋" w:hint="eastAsia"/>
          <w:sz w:val="28"/>
          <w:szCs w:val="28"/>
        </w:rPr>
        <w:t>日</w:t>
      </w:r>
    </w:p>
    <w:p w:rsidR="00890CE9" w:rsidRDefault="004B0994">
      <w:pPr>
        <w:jc w:val="right"/>
        <w:rPr>
          <w:rFonts w:ascii="仿宋" w:eastAsia="仿宋" w:hAnsi="仿宋"/>
          <w:sz w:val="28"/>
          <w:szCs w:val="28"/>
        </w:rPr>
      </w:pPr>
      <w:r>
        <w:rPr>
          <w:rFonts w:ascii="仿宋" w:eastAsia="仿宋" w:hAnsi="仿宋" w:hint="eastAsia"/>
          <w:sz w:val="28"/>
          <w:szCs w:val="28"/>
        </w:rPr>
        <w:t xml:space="preserve"> 制表：教学督导办      </w:t>
      </w:r>
    </w:p>
    <w:p w:rsidR="00890CE9" w:rsidRDefault="00890CE9">
      <w:pPr>
        <w:jc w:val="center"/>
        <w:rPr>
          <w:rFonts w:ascii="仿宋" w:eastAsia="仿宋" w:hAnsi="仿宋"/>
          <w:sz w:val="28"/>
          <w:szCs w:val="28"/>
        </w:rPr>
      </w:pPr>
    </w:p>
    <w:sectPr w:rsidR="00890CE9" w:rsidSect="00890C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A2F" w:rsidRDefault="00F60A2F" w:rsidP="00F57FB4">
      <w:r>
        <w:separator/>
      </w:r>
    </w:p>
  </w:endnote>
  <w:endnote w:type="continuationSeparator" w:id="0">
    <w:p w:rsidR="00F60A2F" w:rsidRDefault="00F60A2F" w:rsidP="00F57F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A2F" w:rsidRDefault="00F60A2F" w:rsidP="00F57FB4">
      <w:r>
        <w:separator/>
      </w:r>
    </w:p>
  </w:footnote>
  <w:footnote w:type="continuationSeparator" w:id="0">
    <w:p w:rsidR="00F60A2F" w:rsidRDefault="00F60A2F" w:rsidP="00F57F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0C8"/>
    <w:rsid w:val="000572E7"/>
    <w:rsid w:val="00367622"/>
    <w:rsid w:val="003D0AD3"/>
    <w:rsid w:val="004B0994"/>
    <w:rsid w:val="004C6241"/>
    <w:rsid w:val="004E59EB"/>
    <w:rsid w:val="005556B1"/>
    <w:rsid w:val="00586538"/>
    <w:rsid w:val="0064793E"/>
    <w:rsid w:val="0065274E"/>
    <w:rsid w:val="007A2E81"/>
    <w:rsid w:val="00867805"/>
    <w:rsid w:val="00890CE9"/>
    <w:rsid w:val="008E72C4"/>
    <w:rsid w:val="00950308"/>
    <w:rsid w:val="009F502D"/>
    <w:rsid w:val="00B43486"/>
    <w:rsid w:val="00B94161"/>
    <w:rsid w:val="00BB4637"/>
    <w:rsid w:val="00D235FE"/>
    <w:rsid w:val="00DD40C8"/>
    <w:rsid w:val="00E37942"/>
    <w:rsid w:val="00E609F5"/>
    <w:rsid w:val="00EC5F0C"/>
    <w:rsid w:val="00F57FB4"/>
    <w:rsid w:val="00F60A2F"/>
    <w:rsid w:val="00F8227A"/>
    <w:rsid w:val="4C335DDD"/>
    <w:rsid w:val="6FB60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C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90CE9"/>
    <w:rPr>
      <w:sz w:val="18"/>
      <w:szCs w:val="18"/>
    </w:rPr>
  </w:style>
  <w:style w:type="paragraph" w:styleId="a4">
    <w:name w:val="footer"/>
    <w:basedOn w:val="a"/>
    <w:link w:val="Char0"/>
    <w:uiPriority w:val="99"/>
    <w:unhideWhenUsed/>
    <w:qFormat/>
    <w:rsid w:val="00890CE9"/>
    <w:pPr>
      <w:tabs>
        <w:tab w:val="center" w:pos="4153"/>
        <w:tab w:val="right" w:pos="8306"/>
      </w:tabs>
      <w:snapToGrid w:val="0"/>
      <w:jc w:val="left"/>
    </w:pPr>
    <w:rPr>
      <w:sz w:val="18"/>
      <w:szCs w:val="18"/>
    </w:rPr>
  </w:style>
  <w:style w:type="paragraph" w:styleId="a5">
    <w:name w:val="header"/>
    <w:basedOn w:val="a"/>
    <w:link w:val="Char1"/>
    <w:uiPriority w:val="99"/>
    <w:unhideWhenUsed/>
    <w:rsid w:val="00890CE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90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890CE9"/>
    <w:rPr>
      <w:sz w:val="18"/>
      <w:szCs w:val="18"/>
    </w:rPr>
  </w:style>
  <w:style w:type="character" w:customStyle="1" w:styleId="Char0">
    <w:name w:val="页脚 Char"/>
    <w:basedOn w:val="a0"/>
    <w:link w:val="a4"/>
    <w:uiPriority w:val="99"/>
    <w:rsid w:val="00890CE9"/>
    <w:rPr>
      <w:sz w:val="18"/>
      <w:szCs w:val="18"/>
    </w:rPr>
  </w:style>
  <w:style w:type="character" w:customStyle="1" w:styleId="Char">
    <w:name w:val="批注框文本 Char"/>
    <w:basedOn w:val="a0"/>
    <w:link w:val="a3"/>
    <w:uiPriority w:val="99"/>
    <w:semiHidden/>
    <w:qFormat/>
    <w:rsid w:val="00890CE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2017-10-26T09:48:00Z</cp:lastPrinted>
  <dcterms:created xsi:type="dcterms:W3CDTF">2018-09-13T08:43:00Z</dcterms:created>
  <dcterms:modified xsi:type="dcterms:W3CDTF">2018-11-30T00:34:00Z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