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4979" w:rsidRDefault="00693401">
      <w:pPr>
        <w:jc w:val="center"/>
        <w:rPr>
          <w:rFonts w:ascii="仿宋" w:eastAsia="仿宋" w:hAnsi="仿宋"/>
          <w:sz w:val="36"/>
          <w:szCs w:val="36"/>
        </w:rPr>
      </w:pPr>
      <w:r>
        <w:rPr>
          <w:rFonts w:ascii="仿宋" w:eastAsia="仿宋" w:hAnsi="仿宋" w:hint="eastAsia"/>
          <w:sz w:val="36"/>
          <w:szCs w:val="36"/>
        </w:rPr>
        <w:t>课堂教学奖特等奖基本情况信息登记表</w:t>
      </w:r>
    </w:p>
    <w:p w:rsidR="003B4979" w:rsidRDefault="00693401">
      <w:pPr>
        <w:jc w:val="center"/>
        <w:rPr>
          <w:rFonts w:ascii="仿宋" w:eastAsia="仿宋" w:hAnsi="仿宋"/>
          <w:sz w:val="28"/>
          <w:szCs w:val="28"/>
        </w:rPr>
      </w:pPr>
      <w:r>
        <w:rPr>
          <w:rFonts w:ascii="仿宋" w:eastAsia="仿宋" w:hAnsi="仿宋" w:hint="eastAsia"/>
          <w:sz w:val="30"/>
          <w:szCs w:val="30"/>
        </w:rPr>
        <w:t xml:space="preserve">              </w:t>
      </w:r>
      <w:r>
        <w:rPr>
          <w:rFonts w:ascii="仿宋" w:eastAsia="仿宋" w:hAnsi="仿宋" w:hint="eastAsia"/>
          <w:sz w:val="28"/>
          <w:szCs w:val="28"/>
        </w:rPr>
        <w:t xml:space="preserve"> </w:t>
      </w:r>
    </w:p>
    <w:tbl>
      <w:tblPr>
        <w:tblStyle w:val="a8"/>
        <w:tblW w:w="9436" w:type="dxa"/>
        <w:tblLayout w:type="fixed"/>
        <w:tblLook w:val="04A0"/>
      </w:tblPr>
      <w:tblGrid>
        <w:gridCol w:w="1253"/>
        <w:gridCol w:w="1218"/>
        <w:gridCol w:w="1039"/>
        <w:gridCol w:w="1560"/>
        <w:gridCol w:w="1094"/>
        <w:gridCol w:w="1315"/>
        <w:gridCol w:w="1957"/>
      </w:tblGrid>
      <w:tr w:rsidR="003B4979">
        <w:trPr>
          <w:trHeight w:val="589"/>
        </w:trPr>
        <w:tc>
          <w:tcPr>
            <w:tcW w:w="1253" w:type="dxa"/>
            <w:vMerge w:val="restart"/>
            <w:vAlign w:val="center"/>
          </w:tcPr>
          <w:p w:rsidR="003B4979" w:rsidRDefault="00693401">
            <w:pPr>
              <w:jc w:val="center"/>
              <w:rPr>
                <w:rFonts w:ascii="仿宋" w:eastAsia="仿宋" w:hAnsi="仿宋"/>
                <w:sz w:val="30"/>
                <w:szCs w:val="30"/>
              </w:rPr>
            </w:pPr>
            <w:r>
              <w:rPr>
                <w:rFonts w:ascii="仿宋" w:eastAsia="仿宋" w:hAnsi="仿宋" w:hint="eastAsia"/>
                <w:sz w:val="30"/>
                <w:szCs w:val="30"/>
              </w:rPr>
              <w:t>姓名</w:t>
            </w:r>
          </w:p>
        </w:tc>
        <w:tc>
          <w:tcPr>
            <w:tcW w:w="1218" w:type="dxa"/>
            <w:vMerge w:val="restart"/>
            <w:vAlign w:val="center"/>
          </w:tcPr>
          <w:p w:rsidR="003B4979" w:rsidRDefault="00693401">
            <w:pPr>
              <w:jc w:val="center"/>
              <w:rPr>
                <w:rFonts w:ascii="仿宋" w:eastAsia="仿宋" w:hAnsi="仿宋"/>
                <w:sz w:val="30"/>
                <w:szCs w:val="30"/>
              </w:rPr>
            </w:pPr>
            <w:r>
              <w:rPr>
                <w:rFonts w:ascii="仿宋" w:eastAsia="仿宋" w:hAnsi="仿宋" w:hint="eastAsia"/>
                <w:sz w:val="30"/>
                <w:szCs w:val="30"/>
              </w:rPr>
              <w:t>孙璟娜</w:t>
            </w:r>
          </w:p>
        </w:tc>
        <w:tc>
          <w:tcPr>
            <w:tcW w:w="1039"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性别</w:t>
            </w:r>
          </w:p>
        </w:tc>
        <w:tc>
          <w:tcPr>
            <w:tcW w:w="1560"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女</w:t>
            </w:r>
          </w:p>
        </w:tc>
        <w:tc>
          <w:tcPr>
            <w:tcW w:w="1094" w:type="dxa"/>
            <w:vMerge w:val="restart"/>
            <w:vAlign w:val="center"/>
          </w:tcPr>
          <w:p w:rsidR="003B4979" w:rsidRDefault="00693401">
            <w:pPr>
              <w:jc w:val="center"/>
              <w:rPr>
                <w:rFonts w:ascii="仿宋" w:eastAsia="仿宋" w:hAnsi="仿宋"/>
                <w:sz w:val="30"/>
                <w:szCs w:val="30"/>
              </w:rPr>
            </w:pPr>
            <w:r>
              <w:rPr>
                <w:rFonts w:ascii="仿宋" w:eastAsia="仿宋" w:hAnsi="仿宋" w:hint="eastAsia"/>
                <w:sz w:val="30"/>
                <w:szCs w:val="30"/>
              </w:rPr>
              <w:t>学历</w:t>
            </w:r>
          </w:p>
        </w:tc>
        <w:tc>
          <w:tcPr>
            <w:tcW w:w="1315" w:type="dxa"/>
            <w:vMerge w:val="restart"/>
            <w:vAlign w:val="center"/>
          </w:tcPr>
          <w:p w:rsidR="003B4979" w:rsidRDefault="00693401">
            <w:pPr>
              <w:jc w:val="center"/>
              <w:rPr>
                <w:rFonts w:ascii="仿宋" w:eastAsia="仿宋" w:hAnsi="仿宋"/>
                <w:sz w:val="30"/>
                <w:szCs w:val="30"/>
              </w:rPr>
            </w:pPr>
            <w:r>
              <w:rPr>
                <w:rFonts w:ascii="仿宋" w:eastAsia="仿宋" w:hAnsi="仿宋" w:hint="eastAsia"/>
                <w:sz w:val="30"/>
                <w:szCs w:val="30"/>
              </w:rPr>
              <w:t>硕士</w:t>
            </w:r>
          </w:p>
        </w:tc>
        <w:tc>
          <w:tcPr>
            <w:tcW w:w="1957" w:type="dxa"/>
            <w:vMerge w:val="restart"/>
            <w:vAlign w:val="center"/>
          </w:tcPr>
          <w:p w:rsidR="003B4979" w:rsidRDefault="00693401">
            <w:pPr>
              <w:jc w:val="center"/>
              <w:rPr>
                <w:rFonts w:ascii="仿宋" w:eastAsia="仿宋" w:hAnsi="仿宋"/>
                <w:sz w:val="30"/>
                <w:szCs w:val="30"/>
              </w:rPr>
            </w:pPr>
            <w:r>
              <w:rPr>
                <w:noProof/>
              </w:rPr>
              <w:drawing>
                <wp:inline distT="0" distB="0" distL="0" distR="0">
                  <wp:extent cx="1217295" cy="1762125"/>
                  <wp:effectExtent l="0" t="0" r="1905" b="9525"/>
                  <wp:docPr id="3"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5"/>
                          <pic:cNvPicPr>
                            <a:picLocks noChangeAspect="1" noChangeArrowheads="1"/>
                          </pic:cNvPicPr>
                        </pic:nvPicPr>
                        <pic:blipFill>
                          <a:blip r:embed="rId7" cstate="print"/>
                          <a:srcRect/>
                          <a:stretch>
                            <a:fillRect/>
                          </a:stretch>
                        </pic:blipFill>
                        <pic:spPr>
                          <a:xfrm>
                            <a:off x="0" y="0"/>
                            <a:ext cx="1217295" cy="1763305"/>
                          </a:xfrm>
                          <a:prstGeom prst="rect">
                            <a:avLst/>
                          </a:prstGeom>
                          <a:noFill/>
                          <a:ln w="9525">
                            <a:noFill/>
                            <a:miter lim="800000"/>
                            <a:headEnd/>
                            <a:tailEnd/>
                          </a:ln>
                        </pic:spPr>
                      </pic:pic>
                    </a:graphicData>
                  </a:graphic>
                </wp:inline>
              </w:drawing>
            </w:r>
          </w:p>
        </w:tc>
      </w:tr>
      <w:tr w:rsidR="003B4979">
        <w:trPr>
          <w:trHeight w:val="490"/>
        </w:trPr>
        <w:tc>
          <w:tcPr>
            <w:tcW w:w="1253" w:type="dxa"/>
            <w:vMerge/>
            <w:vAlign w:val="center"/>
          </w:tcPr>
          <w:p w:rsidR="003B4979" w:rsidRDefault="003B4979">
            <w:pPr>
              <w:jc w:val="center"/>
              <w:rPr>
                <w:rFonts w:ascii="仿宋" w:eastAsia="仿宋" w:hAnsi="仿宋"/>
                <w:sz w:val="30"/>
                <w:szCs w:val="30"/>
              </w:rPr>
            </w:pPr>
          </w:p>
        </w:tc>
        <w:tc>
          <w:tcPr>
            <w:tcW w:w="1218" w:type="dxa"/>
            <w:vMerge/>
            <w:vAlign w:val="center"/>
          </w:tcPr>
          <w:p w:rsidR="003B4979" w:rsidRDefault="003B4979">
            <w:pPr>
              <w:jc w:val="center"/>
              <w:rPr>
                <w:rFonts w:ascii="仿宋" w:eastAsia="仿宋" w:hAnsi="仿宋"/>
                <w:sz w:val="30"/>
                <w:szCs w:val="30"/>
              </w:rPr>
            </w:pPr>
          </w:p>
        </w:tc>
        <w:tc>
          <w:tcPr>
            <w:tcW w:w="1039"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年龄</w:t>
            </w:r>
          </w:p>
        </w:tc>
        <w:tc>
          <w:tcPr>
            <w:tcW w:w="1560"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36</w:t>
            </w:r>
          </w:p>
        </w:tc>
        <w:tc>
          <w:tcPr>
            <w:tcW w:w="1094" w:type="dxa"/>
            <w:vMerge/>
            <w:vAlign w:val="center"/>
          </w:tcPr>
          <w:p w:rsidR="003B4979" w:rsidRDefault="003B4979">
            <w:pPr>
              <w:jc w:val="center"/>
              <w:rPr>
                <w:rFonts w:ascii="仿宋" w:eastAsia="仿宋" w:hAnsi="仿宋"/>
                <w:sz w:val="30"/>
                <w:szCs w:val="30"/>
              </w:rPr>
            </w:pPr>
          </w:p>
        </w:tc>
        <w:tc>
          <w:tcPr>
            <w:tcW w:w="1315" w:type="dxa"/>
            <w:vMerge/>
            <w:vAlign w:val="center"/>
          </w:tcPr>
          <w:p w:rsidR="003B4979" w:rsidRDefault="003B4979">
            <w:pPr>
              <w:jc w:val="center"/>
              <w:rPr>
                <w:rFonts w:ascii="仿宋" w:eastAsia="仿宋" w:hAnsi="仿宋"/>
                <w:sz w:val="30"/>
                <w:szCs w:val="30"/>
              </w:rPr>
            </w:pPr>
          </w:p>
        </w:tc>
        <w:tc>
          <w:tcPr>
            <w:tcW w:w="1957" w:type="dxa"/>
            <w:vMerge/>
            <w:vAlign w:val="center"/>
          </w:tcPr>
          <w:p w:rsidR="003B4979" w:rsidRDefault="003B4979">
            <w:pPr>
              <w:jc w:val="center"/>
              <w:rPr>
                <w:rFonts w:ascii="仿宋" w:eastAsia="仿宋" w:hAnsi="仿宋"/>
                <w:sz w:val="30"/>
                <w:szCs w:val="30"/>
              </w:rPr>
            </w:pPr>
          </w:p>
        </w:tc>
      </w:tr>
      <w:tr w:rsidR="003B4979">
        <w:trPr>
          <w:trHeight w:val="1159"/>
        </w:trPr>
        <w:tc>
          <w:tcPr>
            <w:tcW w:w="1253"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专业</w:t>
            </w:r>
          </w:p>
        </w:tc>
        <w:tc>
          <w:tcPr>
            <w:tcW w:w="1218"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音乐学</w:t>
            </w:r>
          </w:p>
        </w:tc>
        <w:tc>
          <w:tcPr>
            <w:tcW w:w="1039"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院系</w:t>
            </w:r>
          </w:p>
        </w:tc>
        <w:tc>
          <w:tcPr>
            <w:tcW w:w="1560"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音乐学院</w:t>
            </w:r>
          </w:p>
        </w:tc>
        <w:tc>
          <w:tcPr>
            <w:tcW w:w="1094"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职称</w:t>
            </w:r>
          </w:p>
        </w:tc>
        <w:tc>
          <w:tcPr>
            <w:tcW w:w="1315" w:type="dxa"/>
            <w:vAlign w:val="center"/>
          </w:tcPr>
          <w:p w:rsidR="003B4979" w:rsidRDefault="00693401">
            <w:pPr>
              <w:jc w:val="center"/>
              <w:rPr>
                <w:rFonts w:ascii="仿宋" w:eastAsia="仿宋" w:hAnsi="仿宋"/>
                <w:sz w:val="30"/>
                <w:szCs w:val="30"/>
              </w:rPr>
            </w:pPr>
            <w:r>
              <w:rPr>
                <w:rFonts w:ascii="仿宋" w:eastAsia="仿宋" w:hAnsi="仿宋" w:hint="eastAsia"/>
                <w:sz w:val="30"/>
                <w:szCs w:val="30"/>
              </w:rPr>
              <w:t>讲师</w:t>
            </w:r>
          </w:p>
        </w:tc>
        <w:tc>
          <w:tcPr>
            <w:tcW w:w="1957" w:type="dxa"/>
            <w:vMerge/>
            <w:vAlign w:val="center"/>
          </w:tcPr>
          <w:p w:rsidR="003B4979" w:rsidRDefault="003B4979">
            <w:pPr>
              <w:jc w:val="center"/>
              <w:rPr>
                <w:rFonts w:ascii="仿宋" w:eastAsia="仿宋" w:hAnsi="仿宋"/>
                <w:sz w:val="30"/>
                <w:szCs w:val="30"/>
              </w:rPr>
            </w:pPr>
          </w:p>
        </w:tc>
      </w:tr>
      <w:tr w:rsidR="003B4979">
        <w:trPr>
          <w:trHeight w:val="872"/>
        </w:trPr>
        <w:tc>
          <w:tcPr>
            <w:tcW w:w="9436" w:type="dxa"/>
            <w:gridSpan w:val="7"/>
            <w:vAlign w:val="center"/>
          </w:tcPr>
          <w:p w:rsidR="003B4979" w:rsidRDefault="00693401" w:rsidP="005D27E6">
            <w:pPr>
              <w:jc w:val="center"/>
              <w:rPr>
                <w:rFonts w:ascii="仿宋" w:eastAsia="仿宋" w:hAnsi="仿宋"/>
                <w:sz w:val="30"/>
                <w:szCs w:val="30"/>
              </w:rPr>
            </w:pPr>
            <w:r>
              <w:rPr>
                <w:rFonts w:ascii="仿宋" w:eastAsia="仿宋" w:hAnsi="仿宋" w:hint="eastAsia"/>
                <w:sz w:val="30"/>
                <w:szCs w:val="30"/>
              </w:rPr>
              <w:t>获奖感言</w:t>
            </w:r>
          </w:p>
        </w:tc>
      </w:tr>
      <w:tr w:rsidR="003B4979">
        <w:trPr>
          <w:trHeight w:val="4114"/>
        </w:trPr>
        <w:tc>
          <w:tcPr>
            <w:tcW w:w="9436" w:type="dxa"/>
            <w:gridSpan w:val="7"/>
            <w:vAlign w:val="center"/>
          </w:tcPr>
          <w:p w:rsidR="003B4979" w:rsidRDefault="00693401">
            <w:pPr>
              <w:spacing w:before="240" w:line="360" w:lineRule="auto"/>
              <w:ind w:firstLineChars="200" w:firstLine="560"/>
              <w:jc w:val="left"/>
              <w:rPr>
                <w:rFonts w:ascii="仿宋" w:eastAsia="仿宋" w:hAnsi="仿宋"/>
                <w:color w:val="000000"/>
                <w:sz w:val="28"/>
                <w:szCs w:val="28"/>
              </w:rPr>
            </w:pPr>
            <w:r>
              <w:rPr>
                <w:rFonts w:ascii="仿宋" w:eastAsia="仿宋" w:hAnsi="仿宋" w:hint="eastAsia"/>
                <w:color w:val="000000"/>
                <w:sz w:val="28"/>
                <w:szCs w:val="28"/>
              </w:rPr>
              <w:t>回忆一个多月的参赛历程感慨万分，仿佛有许多话要说却不知从何说起，但我最想说的两个字是感谢，感谢学校领导组织新乡学院“课堂教学奖”大赛，为我们中青年教师搭建了一个相互</w:t>
            </w:r>
            <w:r>
              <w:rPr>
                <w:rFonts w:ascii="仿宋" w:eastAsia="仿宋" w:hAnsi="仿宋" w:hint="eastAsia"/>
                <w:sz w:val="28"/>
                <w:szCs w:val="28"/>
              </w:rPr>
              <w:t>学习</w:t>
            </w:r>
            <w:r>
              <w:rPr>
                <w:rFonts w:ascii="仿宋" w:eastAsia="仿宋" w:hAnsi="仿宋" w:hint="eastAsia"/>
                <w:color w:val="000000"/>
                <w:sz w:val="28"/>
                <w:szCs w:val="28"/>
              </w:rPr>
              <w:t>，共同进步的平台，在比赛中不断的提高自己的师德、师术和师艺，感谢同行们在参赛教师最困难时给予的无私关心和帮助，使我们能够在比赛中展示自己的能力。</w:t>
            </w:r>
          </w:p>
          <w:p w:rsidR="003B4979" w:rsidRDefault="00693401">
            <w:pPr>
              <w:pStyle w:val="a6"/>
              <w:rPr>
                <w:rFonts w:ascii="仿宋" w:eastAsia="仿宋" w:hAnsi="仿宋" w:cstheme="minorBidi"/>
                <w:color w:val="000000"/>
                <w:kern w:val="2"/>
                <w:sz w:val="28"/>
                <w:szCs w:val="28"/>
              </w:rPr>
            </w:pPr>
            <w:r>
              <w:rPr>
                <w:rFonts w:ascii="仿宋" w:eastAsia="仿宋" w:hAnsi="仿宋" w:cstheme="minorBidi" w:hint="eastAsia"/>
                <w:color w:val="000000"/>
                <w:kern w:val="2"/>
                <w:sz w:val="28"/>
                <w:szCs w:val="28"/>
              </w:rPr>
              <w:t xml:space="preserve">  </w:t>
            </w:r>
            <w:r w:rsidR="00537A8F">
              <w:rPr>
                <w:rFonts w:ascii="仿宋" w:eastAsia="仿宋" w:hAnsi="仿宋" w:cstheme="minorBidi" w:hint="eastAsia"/>
                <w:color w:val="000000"/>
                <w:kern w:val="2"/>
                <w:sz w:val="28"/>
                <w:szCs w:val="28"/>
              </w:rPr>
              <w:t xml:space="preserve">  </w:t>
            </w:r>
            <w:r>
              <w:rPr>
                <w:rFonts w:ascii="仿宋" w:eastAsia="仿宋" w:hAnsi="仿宋" w:cstheme="minorBidi" w:hint="eastAsia"/>
                <w:color w:val="000000"/>
                <w:kern w:val="2"/>
                <w:sz w:val="28"/>
                <w:szCs w:val="28"/>
              </w:rPr>
              <w:t>与其说这是一场竞赛，倒不如说这是一个锻炼的契机，是一种鞭策我们进步的动力。从收集资料、设计教案、制作课件到课堂教学、课后反思，整个过程都让我收获颇多。倾听其它选手的讲课对我来说也是一个很好的学习机会, 通过这次比赛，让我看到了新乡学院各个专业很多优秀的老师，他们的讲课水平和课件制作都各有千秋，非常出色，我从中也收获的不少。如: 孙江超老师富有感染力的语言表达，高峥老师亲切的教态，赵潇老师精美的教学设计，万庆老师标准流利的普通话……都给我留下了深刻印象，使我受益匪浅。这对我在今后教学中如何提升能力、调动学生学习的积极性提供了很</w:t>
            </w:r>
            <w:r>
              <w:rPr>
                <w:rFonts w:ascii="仿宋" w:eastAsia="仿宋" w:hAnsi="仿宋" w:cstheme="minorBidi" w:hint="eastAsia"/>
                <w:color w:val="000000"/>
                <w:kern w:val="2"/>
                <w:sz w:val="28"/>
                <w:szCs w:val="28"/>
              </w:rPr>
              <w:lastRenderedPageBreak/>
              <w:t>多的思路。所以，希望参与此次课堂教学奖的经历能促使我在教学方面更上一个新的台阶。</w:t>
            </w:r>
          </w:p>
          <w:p w:rsidR="003B4979" w:rsidRDefault="00693401">
            <w:pPr>
              <w:pStyle w:val="a6"/>
              <w:rPr>
                <w:rFonts w:ascii="仿宋" w:eastAsia="仿宋" w:hAnsi="仿宋" w:cstheme="minorBidi"/>
                <w:color w:val="000000"/>
                <w:kern w:val="2"/>
                <w:sz w:val="28"/>
                <w:szCs w:val="28"/>
              </w:rPr>
            </w:pPr>
            <w:r>
              <w:rPr>
                <w:rFonts w:ascii="仿宋" w:eastAsia="仿宋" w:hAnsi="仿宋" w:cstheme="minorBidi" w:hint="eastAsia"/>
                <w:color w:val="000000"/>
                <w:kern w:val="2"/>
                <w:sz w:val="28"/>
                <w:szCs w:val="28"/>
              </w:rPr>
              <w:t xml:space="preserve">　　对于本次的课堂教学奖，我的态度可以用十六个字来说“重视—真心、准备—精心，体验—用心，操作—细心”，因为我认为“能上好学校的优质课，是能上省级乃至更高级别优质课的一个必要条件”， 虽说只有很短的时间来准备，但我很努力的设计着每一个教学环节。当我接到复评的通知后时，我就开始了全身心的准备阶段，首先是尽快把思路理清楚，把握好教学目标及重难点，随后在制作具有辅助作用的课件，每个环节的准备都是紧凑的，就在要上课的前几分钟里，我的准备工作都没有丝毫的松懈过。当伴随着上课计时的响起，我不由得紧张起来，因为我看到了许多双渴求知识的双眼望着我，看到了听课教师用信任的目光望着我，我害怕我给不了他们那么多，更多的害怕是带给他们失望。还好这复杂的心理只持续了一小会儿，因为我又把它化作鞭策我的动力。课堂中我又莫名的兴奋着，兴奋着学生们带给我那一次次精彩的表现。面对这么一群活泼可爱和有着极强表现欲望的学生，我突然什么也不害怕了，因为一直以来，在教学上，我喜欢与学生共同成长，从学生的需要出发来设计课堂和开展教学，给学生一个舞台，让他们来创造奇迹。这堂课，从学生们的课堂表现中我看到，他们已经在我设计的舞台上尽情的发挥着，并创造着一个又一个的奇迹，如:学生们美妙的歌声，学生们的精彩回答……是学生给了我力量，所以当时的我只是想着要尽我所能上好这堂课。也许它可能不一定是最好的，但至少我是努力的。参加完这次课堂教学奖我还有更多的意外收获，那就是—自信，这种收获在平常是很难体</w:t>
            </w:r>
            <w:r>
              <w:rPr>
                <w:rFonts w:ascii="仿宋" w:eastAsia="仿宋" w:hAnsi="仿宋" w:cstheme="minorBidi" w:hint="eastAsia"/>
                <w:color w:val="000000"/>
                <w:kern w:val="2"/>
                <w:sz w:val="28"/>
                <w:szCs w:val="28"/>
              </w:rPr>
              <w:lastRenderedPageBreak/>
              <w:t>验到的，它会让我在后面的路走起来更加有信心，所以我想说：追求着也并快乐着!同时我也悄悄都告诫自己：“注视、观察、思索、行动...... 做更好的自己，给学生更多的欣喜与收获。”</w:t>
            </w:r>
          </w:p>
          <w:p w:rsidR="003B4979" w:rsidRDefault="003B4979">
            <w:pPr>
              <w:spacing w:before="240" w:line="360" w:lineRule="auto"/>
              <w:jc w:val="left"/>
              <w:rPr>
                <w:rFonts w:ascii="仿宋" w:eastAsia="仿宋" w:hAnsi="仿宋"/>
                <w:color w:val="000000"/>
                <w:sz w:val="30"/>
                <w:szCs w:val="30"/>
              </w:rPr>
            </w:pPr>
          </w:p>
          <w:p w:rsidR="003B4979" w:rsidRDefault="003B4979">
            <w:pPr>
              <w:spacing w:before="240" w:line="360" w:lineRule="auto"/>
              <w:jc w:val="left"/>
              <w:rPr>
                <w:rFonts w:ascii="仿宋" w:eastAsia="仿宋" w:hAnsi="仿宋"/>
                <w:color w:val="000000"/>
                <w:sz w:val="30"/>
                <w:szCs w:val="30"/>
              </w:rPr>
            </w:pPr>
          </w:p>
          <w:p w:rsidR="003B4979" w:rsidRDefault="003B4979">
            <w:pPr>
              <w:spacing w:before="240" w:line="360" w:lineRule="auto"/>
              <w:jc w:val="left"/>
              <w:rPr>
                <w:rFonts w:ascii="仿宋" w:eastAsia="仿宋" w:hAnsi="仿宋"/>
                <w:color w:val="000000"/>
                <w:sz w:val="30"/>
                <w:szCs w:val="30"/>
              </w:rPr>
            </w:pPr>
          </w:p>
          <w:p w:rsidR="003B4979" w:rsidRDefault="003B4979">
            <w:pPr>
              <w:spacing w:before="240" w:line="360" w:lineRule="auto"/>
              <w:jc w:val="left"/>
              <w:rPr>
                <w:rFonts w:ascii="仿宋" w:eastAsia="仿宋" w:hAnsi="仿宋"/>
                <w:color w:val="000000"/>
                <w:sz w:val="30"/>
                <w:szCs w:val="30"/>
              </w:rPr>
            </w:pPr>
          </w:p>
          <w:p w:rsidR="003B4979" w:rsidRDefault="003B4979">
            <w:pPr>
              <w:spacing w:before="240" w:line="360" w:lineRule="auto"/>
              <w:jc w:val="left"/>
              <w:rPr>
                <w:rFonts w:ascii="仿宋" w:eastAsia="仿宋" w:hAnsi="仿宋"/>
                <w:color w:val="000000"/>
                <w:sz w:val="30"/>
                <w:szCs w:val="30"/>
              </w:rPr>
            </w:pPr>
          </w:p>
        </w:tc>
      </w:tr>
    </w:tbl>
    <w:p w:rsidR="003B4979" w:rsidRDefault="00693401">
      <w:pPr>
        <w:jc w:val="center"/>
        <w:rPr>
          <w:rFonts w:ascii="仿宋" w:eastAsia="仿宋" w:hAnsi="仿宋"/>
          <w:sz w:val="28"/>
          <w:szCs w:val="28"/>
        </w:rPr>
      </w:pPr>
      <w:r>
        <w:rPr>
          <w:rFonts w:ascii="仿宋" w:eastAsia="仿宋" w:hAnsi="仿宋" w:hint="eastAsia"/>
          <w:sz w:val="28"/>
          <w:szCs w:val="28"/>
        </w:rPr>
        <w:lastRenderedPageBreak/>
        <w:t xml:space="preserve">                                填表字体：仿宋  字号：四号</w:t>
      </w:r>
    </w:p>
    <w:p w:rsidR="003B4979" w:rsidRDefault="003B4979">
      <w:pPr>
        <w:jc w:val="center"/>
        <w:rPr>
          <w:rFonts w:ascii="仿宋" w:eastAsia="仿宋" w:hAnsi="仿宋"/>
          <w:sz w:val="28"/>
          <w:szCs w:val="28"/>
        </w:rPr>
      </w:pPr>
    </w:p>
    <w:p w:rsidR="003B4979" w:rsidRDefault="00693401">
      <w:pPr>
        <w:jc w:val="right"/>
        <w:rPr>
          <w:rFonts w:ascii="仿宋" w:eastAsia="仿宋" w:hAnsi="仿宋"/>
          <w:sz w:val="28"/>
          <w:szCs w:val="28"/>
        </w:rPr>
      </w:pPr>
      <w:r>
        <w:rPr>
          <w:rFonts w:ascii="仿宋" w:eastAsia="仿宋" w:hAnsi="仿宋" w:hint="eastAsia"/>
          <w:sz w:val="28"/>
          <w:szCs w:val="28"/>
        </w:rPr>
        <w:t xml:space="preserve">      2018 年   9 月  16  日</w:t>
      </w:r>
    </w:p>
    <w:p w:rsidR="003B4979" w:rsidRDefault="00693401">
      <w:pPr>
        <w:jc w:val="right"/>
        <w:rPr>
          <w:rFonts w:ascii="仿宋" w:eastAsia="仿宋" w:hAnsi="仿宋"/>
          <w:sz w:val="28"/>
          <w:szCs w:val="28"/>
        </w:rPr>
      </w:pPr>
      <w:r>
        <w:rPr>
          <w:rFonts w:ascii="仿宋" w:eastAsia="仿宋" w:hAnsi="仿宋" w:hint="eastAsia"/>
          <w:sz w:val="28"/>
          <w:szCs w:val="28"/>
        </w:rPr>
        <w:t xml:space="preserve"> 制表：教学督导办      </w:t>
      </w:r>
    </w:p>
    <w:p w:rsidR="003B4979" w:rsidRDefault="003B4979">
      <w:pPr>
        <w:jc w:val="center"/>
        <w:rPr>
          <w:rFonts w:ascii="仿宋" w:eastAsia="仿宋" w:hAnsi="仿宋"/>
          <w:sz w:val="28"/>
          <w:szCs w:val="28"/>
        </w:rPr>
      </w:pPr>
    </w:p>
    <w:p w:rsidR="003B4979" w:rsidRDefault="003B4979">
      <w:pPr>
        <w:jc w:val="center"/>
        <w:rPr>
          <w:rFonts w:ascii="仿宋" w:eastAsia="仿宋" w:hAnsi="仿宋"/>
          <w:sz w:val="28"/>
          <w:szCs w:val="28"/>
        </w:rPr>
      </w:pPr>
    </w:p>
    <w:p w:rsidR="003B4979" w:rsidRDefault="003B4979">
      <w:pPr>
        <w:jc w:val="center"/>
        <w:rPr>
          <w:rFonts w:ascii="仿宋" w:eastAsia="仿宋" w:hAnsi="仿宋"/>
          <w:sz w:val="28"/>
          <w:szCs w:val="28"/>
        </w:rPr>
      </w:pPr>
    </w:p>
    <w:sectPr w:rsidR="003B4979" w:rsidSect="003B4979">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667A" w:rsidRDefault="000A667A" w:rsidP="005D27E6">
      <w:r>
        <w:separator/>
      </w:r>
    </w:p>
  </w:endnote>
  <w:endnote w:type="continuationSeparator" w:id="0">
    <w:p w:rsidR="000A667A" w:rsidRDefault="000A667A" w:rsidP="005D27E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667A" w:rsidRDefault="000A667A" w:rsidP="005D27E6">
      <w:r>
        <w:separator/>
      </w:r>
    </w:p>
  </w:footnote>
  <w:footnote w:type="continuationSeparator" w:id="0">
    <w:p w:rsidR="000A667A" w:rsidRDefault="000A667A" w:rsidP="005D27E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D40C8"/>
    <w:rsid w:val="000572E7"/>
    <w:rsid w:val="000A667A"/>
    <w:rsid w:val="00193BA2"/>
    <w:rsid w:val="001B43D8"/>
    <w:rsid w:val="001B7050"/>
    <w:rsid w:val="00367622"/>
    <w:rsid w:val="003B4979"/>
    <w:rsid w:val="003C6904"/>
    <w:rsid w:val="003D0AD3"/>
    <w:rsid w:val="004C6241"/>
    <w:rsid w:val="00537A8F"/>
    <w:rsid w:val="00586538"/>
    <w:rsid w:val="005D27E6"/>
    <w:rsid w:val="0065274E"/>
    <w:rsid w:val="00693401"/>
    <w:rsid w:val="00722157"/>
    <w:rsid w:val="00867805"/>
    <w:rsid w:val="008E72C4"/>
    <w:rsid w:val="00950308"/>
    <w:rsid w:val="00AB55E3"/>
    <w:rsid w:val="00AD06FF"/>
    <w:rsid w:val="00B43486"/>
    <w:rsid w:val="00BB4637"/>
    <w:rsid w:val="00DD40C8"/>
    <w:rsid w:val="00E609F5"/>
    <w:rsid w:val="00EC5F0C"/>
    <w:rsid w:val="1874238B"/>
    <w:rsid w:val="4C335DDD"/>
    <w:rsid w:val="6FB607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semiHidden="0"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497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3B4979"/>
    <w:rPr>
      <w:sz w:val="18"/>
      <w:szCs w:val="18"/>
    </w:rPr>
  </w:style>
  <w:style w:type="paragraph" w:styleId="a4">
    <w:name w:val="footer"/>
    <w:basedOn w:val="a"/>
    <w:link w:val="Char0"/>
    <w:uiPriority w:val="99"/>
    <w:unhideWhenUsed/>
    <w:qFormat/>
    <w:rsid w:val="003B4979"/>
    <w:pPr>
      <w:tabs>
        <w:tab w:val="center" w:pos="4153"/>
        <w:tab w:val="right" w:pos="8306"/>
      </w:tabs>
      <w:snapToGrid w:val="0"/>
      <w:jc w:val="left"/>
    </w:pPr>
    <w:rPr>
      <w:sz w:val="18"/>
      <w:szCs w:val="18"/>
    </w:rPr>
  </w:style>
  <w:style w:type="paragraph" w:styleId="a5">
    <w:name w:val="header"/>
    <w:basedOn w:val="a"/>
    <w:link w:val="Char1"/>
    <w:uiPriority w:val="99"/>
    <w:unhideWhenUsed/>
    <w:qFormat/>
    <w:rsid w:val="003B4979"/>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rsid w:val="003B4979"/>
    <w:pPr>
      <w:widowControl/>
      <w:spacing w:before="100" w:beforeAutospacing="1" w:after="100" w:afterAutospacing="1"/>
      <w:jc w:val="left"/>
    </w:pPr>
    <w:rPr>
      <w:rFonts w:ascii="宋体" w:eastAsia="宋体" w:hAnsi="宋体" w:cs="宋体"/>
      <w:kern w:val="0"/>
      <w:sz w:val="24"/>
      <w:szCs w:val="24"/>
    </w:rPr>
  </w:style>
  <w:style w:type="character" w:styleId="a7">
    <w:name w:val="Hyperlink"/>
    <w:basedOn w:val="a0"/>
    <w:uiPriority w:val="99"/>
    <w:semiHidden/>
    <w:unhideWhenUsed/>
    <w:rsid w:val="003B4979"/>
    <w:rPr>
      <w:color w:val="0000FF"/>
      <w:u w:val="single"/>
    </w:rPr>
  </w:style>
  <w:style w:type="table" w:styleId="a8">
    <w:name w:val="Table Grid"/>
    <w:basedOn w:val="a1"/>
    <w:uiPriority w:val="59"/>
    <w:qFormat/>
    <w:rsid w:val="003B497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
    <w:name w:val="页眉 Char"/>
    <w:basedOn w:val="a0"/>
    <w:link w:val="a5"/>
    <w:uiPriority w:val="99"/>
    <w:rsid w:val="003B4979"/>
    <w:rPr>
      <w:sz w:val="18"/>
      <w:szCs w:val="18"/>
    </w:rPr>
  </w:style>
  <w:style w:type="character" w:customStyle="1" w:styleId="Char0">
    <w:name w:val="页脚 Char"/>
    <w:basedOn w:val="a0"/>
    <w:link w:val="a4"/>
    <w:uiPriority w:val="99"/>
    <w:rsid w:val="003B4979"/>
    <w:rPr>
      <w:sz w:val="18"/>
      <w:szCs w:val="18"/>
    </w:rPr>
  </w:style>
  <w:style w:type="character" w:customStyle="1" w:styleId="Char">
    <w:name w:val="批注框文本 Char"/>
    <w:basedOn w:val="a0"/>
    <w:link w:val="a3"/>
    <w:uiPriority w:val="99"/>
    <w:semiHidden/>
    <w:qFormat/>
    <w:rsid w:val="003B4979"/>
    <w:rPr>
      <w:sz w:val="18"/>
      <w:szCs w:val="18"/>
    </w:rPr>
  </w:style>
  <w:style w:type="paragraph" w:styleId="a9">
    <w:name w:val="List Paragraph"/>
    <w:basedOn w:val="a"/>
    <w:uiPriority w:val="99"/>
    <w:unhideWhenUsed/>
    <w:rsid w:val="003B4979"/>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206</Words>
  <Characters>1175</Characters>
  <Application>Microsoft Office Word</Application>
  <DocSecurity>0</DocSecurity>
  <Lines>9</Lines>
  <Paragraphs>2</Paragraphs>
  <ScaleCrop>false</ScaleCrop>
  <Company>微软中国</Company>
  <LinksUpToDate>false</LinksUpToDate>
  <CharactersWithSpaces>1379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19</cp:revision>
  <cp:lastPrinted>2017-10-26T09:48:00Z</cp:lastPrinted>
  <dcterms:created xsi:type="dcterms:W3CDTF">2017-10-26T07:37:00Z</dcterms:created>
  <dcterms:modified xsi:type="dcterms:W3CDTF">2018-11-30T00:35:00Z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