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b/>
          <w:color w:val="auto"/>
          <w:position w:val="0"/>
          <w:sz w:val="32"/>
          <w:szCs w:val="32"/>
        </w:rPr>
        <w:t>新乡学院课堂教学听课记录评议表（实验课）</w:t>
      </w:r>
    </w:p>
    <w:p>
      <w:pPr>
        <w:numPr>
          <w:ilvl w:val="0"/>
          <w:numId w:val="0"/>
        </w:numPr>
        <w:tabs>
          <w:tab w:val="left" w:pos="-425"/>
        </w:tabs>
        <w:wordWrap w:val="0"/>
        <w:autoSpaceDE/>
        <w:autoSpaceDN/>
        <w:spacing w:before="0" w:after="200" w:line="220" w:lineRule="atLeast"/>
        <w:ind w:left="-510" w:right="-764" w:firstLine="510"/>
        <w:jc w:val="left"/>
        <w:rPr>
          <w:rFonts w:hint="default" w:ascii="仿宋_GB2312" w:hAnsi="仿宋_GB2312" w:eastAsia="仿宋_GB2312"/>
          <w:color w:val="auto"/>
          <w:position w:val="0"/>
          <w:sz w:val="22"/>
          <w:szCs w:val="22"/>
        </w:rPr>
      </w:pPr>
    </w:p>
    <w:p>
      <w:pPr>
        <w:numPr>
          <w:ilvl w:val="0"/>
          <w:numId w:val="0"/>
        </w:numPr>
        <w:tabs>
          <w:tab w:val="left" w:pos="-425"/>
        </w:tabs>
        <w:wordWrap w:val="0"/>
        <w:autoSpaceDE/>
        <w:autoSpaceDN/>
        <w:spacing w:before="0" w:after="200" w:line="220" w:lineRule="atLeast"/>
        <w:ind w:left="-510" w:right="-764" w:firstLine="510"/>
        <w:jc w:val="left"/>
        <w:rPr>
          <w:rFonts w:hint="default" w:ascii="仿宋_GB2312" w:hAnsi="仿宋_GB2312" w:eastAsia="仿宋_GB2312"/>
          <w:color w:val="auto"/>
          <w:position w:val="0"/>
          <w:sz w:val="22"/>
          <w:szCs w:val="22"/>
        </w:rPr>
      </w:pPr>
      <w:r>
        <w:rPr>
          <w:rFonts w:hint="default" w:ascii="仿宋_GB2312" w:hAnsi="仿宋_GB2312" w:eastAsia="仿宋_GB2312"/>
          <w:color w:val="auto"/>
          <w:position w:val="0"/>
          <w:sz w:val="22"/>
          <w:szCs w:val="22"/>
        </w:rPr>
        <w:t>听课时间：</w:t>
      </w:r>
      <w:r>
        <w:rPr>
          <w:rFonts w:hint="default" w:ascii="仿宋_GB2312" w:hAnsi="仿宋_GB2312" w:eastAsia="仿宋_GB2312"/>
          <w:color w:val="auto"/>
          <w:position w:val="0"/>
          <w:sz w:val="22"/>
          <w:szCs w:val="22"/>
          <w:u w:val="single"/>
        </w:rPr>
        <w:t xml:space="preserve">       </w:t>
      </w:r>
      <w:r>
        <w:rPr>
          <w:rFonts w:hint="default" w:ascii="仿宋_GB2312" w:hAnsi="仿宋_GB2312" w:eastAsia="仿宋_GB2312"/>
          <w:color w:val="auto"/>
          <w:position w:val="0"/>
          <w:sz w:val="22"/>
          <w:szCs w:val="22"/>
        </w:rPr>
        <w:t>年</w:t>
      </w:r>
      <w:r>
        <w:rPr>
          <w:rFonts w:hint="default" w:ascii="仿宋_GB2312" w:hAnsi="仿宋_GB2312" w:eastAsia="仿宋_GB2312"/>
          <w:color w:val="auto"/>
          <w:position w:val="0"/>
          <w:sz w:val="22"/>
          <w:szCs w:val="22"/>
          <w:u w:val="single"/>
        </w:rPr>
        <w:t xml:space="preserve">   </w:t>
      </w:r>
      <w:r>
        <w:rPr>
          <w:rFonts w:hint="default" w:ascii="仿宋_GB2312" w:hAnsi="仿宋_GB2312" w:eastAsia="仿宋_GB2312"/>
          <w:color w:val="auto"/>
          <w:position w:val="0"/>
          <w:sz w:val="22"/>
          <w:szCs w:val="22"/>
        </w:rPr>
        <w:t>月</w:t>
      </w:r>
      <w:r>
        <w:rPr>
          <w:rFonts w:hint="default" w:ascii="仿宋_GB2312" w:hAnsi="仿宋_GB2312" w:eastAsia="仿宋_GB2312"/>
          <w:color w:val="auto"/>
          <w:position w:val="0"/>
          <w:sz w:val="22"/>
          <w:szCs w:val="22"/>
          <w:u w:val="single"/>
        </w:rPr>
        <w:t xml:space="preserve">   </w:t>
      </w:r>
      <w:r>
        <w:rPr>
          <w:rFonts w:hint="default" w:ascii="仿宋_GB2312" w:hAnsi="仿宋_GB2312" w:eastAsia="仿宋_GB2312"/>
          <w:color w:val="auto"/>
          <w:position w:val="0"/>
          <w:sz w:val="22"/>
          <w:szCs w:val="22"/>
        </w:rPr>
        <w:t>日（星期</w:t>
      </w:r>
      <w:r>
        <w:rPr>
          <w:rFonts w:hint="default" w:ascii="仿宋_GB2312" w:hAnsi="仿宋_GB2312" w:eastAsia="仿宋_GB2312"/>
          <w:color w:val="auto"/>
          <w:position w:val="0"/>
          <w:sz w:val="22"/>
          <w:szCs w:val="22"/>
          <w:u w:val="single"/>
        </w:rPr>
        <w:t xml:space="preserve">   </w:t>
      </w:r>
      <w:r>
        <w:rPr>
          <w:rFonts w:hint="default" w:ascii="仿宋_GB2312" w:hAnsi="仿宋_GB2312" w:eastAsia="仿宋_GB2312"/>
          <w:color w:val="auto"/>
          <w:position w:val="0"/>
          <w:sz w:val="22"/>
          <w:szCs w:val="22"/>
        </w:rPr>
        <w:t>）地点：</w:t>
      </w:r>
      <w:r>
        <w:rPr>
          <w:rFonts w:hint="default" w:ascii="仿宋_GB2312" w:hAnsi="仿宋_GB2312" w:eastAsia="仿宋_GB2312"/>
          <w:color w:val="auto"/>
          <w:position w:val="0"/>
          <w:sz w:val="22"/>
          <w:szCs w:val="22"/>
          <w:u w:val="single"/>
        </w:rPr>
        <w:t xml:space="preserve">          </w:t>
      </w:r>
      <w:r>
        <w:rPr>
          <w:rFonts w:hint="default" w:ascii="仿宋_GB2312" w:hAnsi="仿宋_GB2312" w:eastAsia="仿宋_GB2312"/>
          <w:color w:val="auto"/>
          <w:position w:val="0"/>
          <w:sz w:val="22"/>
          <w:szCs w:val="22"/>
        </w:rPr>
        <w:t>授课教师姓名：</w:t>
      </w:r>
      <w:r>
        <w:rPr>
          <w:rFonts w:hint="default" w:ascii="Times New Roman" w:hAnsi="仿宋_GB2312" w:eastAsia="仿宋_GB2312"/>
          <w:color w:val="auto"/>
          <w:position w:val="0"/>
          <w:sz w:val="22"/>
          <w:szCs w:val="22"/>
          <w:u w:val="single"/>
        </w:rPr>
        <w:t xml:space="preserve">                   </w:t>
      </w:r>
    </w:p>
    <w:p>
      <w:pPr>
        <w:numPr>
          <w:ilvl w:val="0"/>
          <w:numId w:val="0"/>
        </w:numPr>
        <w:wordWrap w:val="0"/>
        <w:autoSpaceDE/>
        <w:autoSpaceDN/>
        <w:spacing w:before="0" w:after="200" w:line="220" w:lineRule="atLeast"/>
        <w:ind w:right="-764" w:firstLine="0"/>
        <w:jc w:val="left"/>
        <w:rPr>
          <w:rFonts w:hint="default" w:ascii="Times New Roman" w:hAnsi="仿宋_GB2312" w:eastAsia="仿宋_GB2312"/>
          <w:color w:val="auto"/>
          <w:position w:val="0"/>
          <w:sz w:val="22"/>
          <w:szCs w:val="22"/>
          <w:u w:val="single"/>
        </w:rPr>
      </w:pPr>
      <w:r>
        <w:rPr>
          <w:rFonts w:hint="default" w:ascii="仿宋_GB2312" w:hAnsi="仿宋_GB2312" w:eastAsia="仿宋_GB2312"/>
          <w:color w:val="auto"/>
          <w:position w:val="0"/>
          <w:sz w:val="22"/>
          <w:szCs w:val="22"/>
        </w:rPr>
        <w:t>所属院部：</w:t>
      </w:r>
      <w:r>
        <w:rPr>
          <w:rFonts w:hint="default" w:ascii="Times New Roman" w:hAnsi="仿宋_GB2312" w:eastAsia="仿宋_GB2312"/>
          <w:color w:val="auto"/>
          <w:position w:val="0"/>
          <w:sz w:val="22"/>
          <w:szCs w:val="22"/>
          <w:u w:val="single"/>
        </w:rPr>
        <w:t xml:space="preserve">                              </w:t>
      </w:r>
      <w:r>
        <w:rPr>
          <w:rFonts w:hint="default" w:ascii="仿宋_GB2312" w:hAnsi="仿宋_GB2312" w:eastAsia="仿宋_GB2312"/>
          <w:color w:val="auto"/>
          <w:position w:val="0"/>
          <w:sz w:val="22"/>
          <w:szCs w:val="22"/>
        </w:rPr>
        <w:t>课程名称：</w:t>
      </w:r>
      <w:r>
        <w:rPr>
          <w:rFonts w:hint="default" w:ascii="仿宋_GB2312" w:hAnsi="仿宋_GB2312" w:eastAsia="仿宋_GB2312"/>
          <w:color w:val="auto"/>
          <w:position w:val="0"/>
          <w:sz w:val="22"/>
          <w:szCs w:val="22"/>
          <w:u w:val="single"/>
        </w:rPr>
        <w:t xml:space="preserve">                 </w:t>
      </w:r>
      <w:r>
        <w:rPr>
          <w:rFonts w:hint="default" w:ascii="仿宋_GB2312" w:hAnsi="仿宋_GB2312" w:eastAsia="仿宋_GB2312"/>
          <w:color w:val="auto"/>
          <w:position w:val="0"/>
          <w:sz w:val="22"/>
          <w:szCs w:val="22"/>
        </w:rPr>
        <w:t>授课院部与班级：</w:t>
      </w:r>
      <w:r>
        <w:rPr>
          <w:rFonts w:hint="default" w:ascii="Times New Roman" w:hAnsi="仿宋_GB2312" w:eastAsia="仿宋_GB2312"/>
          <w:color w:val="auto"/>
          <w:position w:val="0"/>
          <w:sz w:val="22"/>
          <w:szCs w:val="22"/>
          <w:u w:val="single"/>
        </w:rPr>
        <w:t xml:space="preserve">                        </w:t>
      </w:r>
    </w:p>
    <w:p>
      <w:pPr>
        <w:numPr>
          <w:ilvl w:val="0"/>
          <w:numId w:val="0"/>
        </w:numPr>
        <w:wordWrap w:val="0"/>
        <w:autoSpaceDE/>
        <w:autoSpaceDN/>
        <w:spacing w:before="0" w:after="200" w:line="220" w:lineRule="atLeast"/>
        <w:ind w:right="-764" w:firstLine="0"/>
        <w:jc w:val="left"/>
        <w:rPr>
          <w:rFonts w:hint="default" w:ascii="仿宋_GB2312" w:hAnsi="仿宋_GB2312" w:eastAsia="仿宋_GB2312"/>
          <w:color w:val="auto"/>
          <w:position w:val="0"/>
          <w:sz w:val="22"/>
          <w:szCs w:val="22"/>
        </w:rPr>
      </w:pPr>
      <w:r>
        <w:rPr>
          <w:rFonts w:hint="default" w:ascii="仿宋_GB2312" w:hAnsi="仿宋_GB2312" w:eastAsia="仿宋_GB2312"/>
          <w:color w:val="auto"/>
          <w:position w:val="0"/>
          <w:sz w:val="22"/>
          <w:szCs w:val="22"/>
        </w:rPr>
        <w:t>学生人数：</w:t>
      </w:r>
      <w:r>
        <w:rPr>
          <w:rFonts w:hint="default" w:ascii="Times New Roman" w:hAnsi="仿宋_GB2312" w:eastAsia="仿宋_GB2312"/>
          <w:color w:val="auto"/>
          <w:position w:val="0"/>
          <w:sz w:val="22"/>
          <w:szCs w:val="22"/>
          <w:u w:val="single"/>
        </w:rPr>
        <w:t xml:space="preserve">                         </w:t>
      </w:r>
      <w:r>
        <w:rPr>
          <w:rFonts w:hint="default" w:ascii="Times New Roman" w:hAnsi="仿宋_GB2312" w:eastAsia="仿宋_GB2312"/>
          <w:color w:val="auto"/>
          <w:position w:val="0"/>
          <w:sz w:val="22"/>
          <w:szCs w:val="22"/>
          <w:u w:val="none"/>
        </w:rPr>
        <w:t xml:space="preserve"> </w:t>
      </w:r>
    </w:p>
    <w:tbl>
      <w:tblPr>
        <w:tblStyle w:val="28"/>
        <w:tblW w:w="90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5565"/>
        <w:gridCol w:w="714"/>
        <w:gridCol w:w="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9063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听课记录：（主要实验内容和课堂教学情况）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学生考勤情况：实到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人，迟到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人，早退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人，缺勤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人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sz w:val="20"/>
              </w:rPr>
              <w:pict>
                <v:shape id="_x0000_s1026" o:spid="_x0000_s1026" o:spt="202" type="#_x0000_t202" style="position:absolute;left:0pt;margin-left:95pt;margin-top:3pt;height:9pt;width:20.8pt;z-index:251625472;mso-width-relative:page;mso-height-relative:page;" fillcolor="#FFFFFF" filled="t" o:preferrelative="t" stroked="t" coordsize="21600,21600" o:allowoverlap="f">
                  <v:path/>
                  <v:fill on="t" focussize="0,0"/>
                  <v:stroke weight="0pt" color="#000000" joinstyle="miter"/>
                  <v:imagedata o:title=""/>
                  <o:lock v:ext="edit"/>
                  <v:textbox inset="7pt,4pt,7pt,4pt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wordWrap w:val="0"/>
                          <w:autoSpaceDE/>
                          <w:autoSpaceDN/>
                          <w:spacing w:before="0" w:after="200" w:line="240" w:lineRule="auto"/>
                          <w:ind w:right="0" w:firstLine="0"/>
                          <w:jc w:val="left"/>
                          <w:rPr>
                            <w:rFonts w:hint="default" w:ascii="Tahoma" w:hAnsi="Tahoma" w:eastAsia="Tahoma"/>
                            <w:color w:val="auto"/>
                            <w:positio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ahoma" w:hAnsi="Tahoma" w:eastAsia="Tahoma"/>
                            <w:color w:val="auto"/>
                            <w:position w:val="0"/>
                            <w:sz w:val="22"/>
                            <w:szCs w:val="22"/>
                          </w:rPr>
                          <w:t>键入文档的引述或关注点的摘要。您可将文本框放置在文档中的任何位置。可使用“文本框工具”选项卡更改重要引述文本框的格式。]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>
                <v:shape id="_x0000_s1027" o:spid="_x0000_s1027" o:spt="202" type="#_x0000_t202" style="position:absolute;left:0pt;margin-left:153pt;margin-top:3pt;height:9.3pt;width:22.4pt;z-index:251625472;mso-width-relative:page;mso-height-relative:page;" fillcolor="#FFFFFF" filled="t" o:preferrelative="t" stroked="t" coordsize="21600,21600" o:allowoverlap="f">
                  <v:path/>
                  <v:fill on="t" focussize="0,0"/>
                  <v:stroke weight="0pt" color="#000000" joinstyle="miter"/>
                  <v:imagedata o:title=""/>
                  <o:lock v:ext="edit"/>
                  <v:textbox inset="7pt,4pt,7pt,4pt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wordWrap w:val="0"/>
                          <w:autoSpaceDE/>
                          <w:autoSpaceDN/>
                          <w:spacing w:before="0" w:after="200" w:line="240" w:lineRule="auto"/>
                          <w:ind w:right="0" w:firstLine="0"/>
                          <w:jc w:val="left"/>
                          <w:rPr>
                            <w:rFonts w:hint="default" w:ascii="Tahoma" w:hAnsi="Tahoma" w:eastAsia="Tahoma"/>
                            <w:color w:val="auto"/>
                            <w:positio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ahoma" w:hAnsi="Tahoma" w:eastAsia="Tahoma"/>
                            <w:color w:val="auto"/>
                            <w:position w:val="0"/>
                            <w:sz w:val="22"/>
                            <w:szCs w:val="22"/>
                          </w:rPr>
                          <w:t>键入文档的引述或关注点的摘要。您可将文本框放置在文档中的任何位置。可使用“文本框工具”选项卡更改重要引述文本框的格式。]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>
                <v:shape id="_x0000_s1028" o:spid="_x0000_s1028" o:spt="202" type="#_x0000_t202" style="position:absolute;left:0pt;margin-left:222pt;margin-top:3pt;height:9.3pt;width:20.5pt;z-index:251625472;mso-width-relative:page;mso-height-relative:page;" fillcolor="#FFFFFF" filled="t" o:preferrelative="t" stroked="t" coordsize="21600,21600" o:allowoverlap="f">
                  <v:path/>
                  <v:fill on="t" focussize="0,0"/>
                  <v:stroke weight="0pt" color="#000000" joinstyle="miter"/>
                  <v:imagedata o:title=""/>
                  <o:lock v:ext="edit"/>
                  <v:textbox inset="7pt,4pt,7pt,4pt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wordWrap w:val="0"/>
                          <w:autoSpaceDE/>
                          <w:autoSpaceDN/>
                          <w:spacing w:before="0" w:after="200" w:line="240" w:lineRule="auto"/>
                          <w:ind w:right="0" w:firstLine="0"/>
                          <w:jc w:val="left"/>
                          <w:rPr>
                            <w:rFonts w:hint="default" w:ascii="Tahoma" w:hAnsi="Tahoma" w:eastAsia="Tahoma"/>
                            <w:color w:val="auto"/>
                            <w:positio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ahoma" w:hAnsi="Tahoma" w:eastAsia="Tahoma"/>
                            <w:color w:val="auto"/>
                            <w:position w:val="0"/>
                            <w:sz w:val="22"/>
                            <w:szCs w:val="22"/>
                          </w:rPr>
                          <w:t>[键入文档的引述或关注点的摘要。您可将文本框放置在文档中的任何位置。可使用“文本框工具”选项卡更改重要引述文本框的格式。]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>
                <v:shape id="_x0000_s1029" o:spid="_x0000_s1029" o:spt="202" type="#_x0000_t202" style="position:absolute;left:0pt;margin-left:277pt;margin-top:3pt;height:9.3pt;width:24.5pt;z-index:251625472;mso-width-relative:page;mso-height-relative:page;" fillcolor="#FFFFFF" filled="t" o:preferrelative="t" stroked="t" coordsize="21600,21600" o:allowoverlap="f">
                  <v:path/>
                  <v:fill on="t" focussize="0,0"/>
                  <v:stroke weight="0.25pt" color="#000000" joinstyle="miter"/>
                  <v:imagedata o:title=""/>
                  <o:lock v:ext="edit"/>
                  <v:textbox inset="7pt,4pt,7pt,4pt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wordWrap w:val="0"/>
                          <w:autoSpaceDE/>
                          <w:autoSpaceDN/>
                          <w:spacing w:before="0" w:after="200" w:line="240" w:lineRule="auto"/>
                          <w:ind w:right="0" w:firstLine="0"/>
                          <w:jc w:val="left"/>
                          <w:rPr>
                            <w:rFonts w:hint="default" w:ascii="Tahoma" w:hAnsi="Tahoma" w:eastAsia="Tahoma"/>
                            <w:color w:val="auto"/>
                            <w:positio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ahoma" w:hAnsi="Tahoma" w:eastAsia="Tahoma"/>
                            <w:color w:val="auto"/>
                            <w:position w:val="0"/>
                            <w:sz w:val="22"/>
                            <w:szCs w:val="22"/>
                          </w:rPr>
                          <w:t>入文档的引述或关注点的摘要。您可将文本框放置在文档中的任何位置。可使用“文本框工具”选项卡更改重要引述文本框的格式。]</w:t>
                        </w:r>
                      </w:p>
                    </w:txbxContent>
                  </v:textbox>
                </v:shape>
              </w:pic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课堂整体感受：好       较好        一般       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评价指标</w:t>
            </w:r>
          </w:p>
        </w:tc>
        <w:tc>
          <w:tcPr>
            <w:tcW w:w="641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评价标准</w:t>
            </w:r>
          </w:p>
        </w:tc>
        <w:tc>
          <w:tcPr>
            <w:tcW w:w="71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分值</w:t>
            </w:r>
          </w:p>
        </w:tc>
        <w:tc>
          <w:tcPr>
            <w:tcW w:w="69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教学准备与组织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（20）</w:t>
            </w:r>
          </w:p>
        </w:tc>
        <w:tc>
          <w:tcPr>
            <w:tcW w:w="6416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提前到教室，无调停课；备课充分，实验设备检查完好。</w:t>
            </w:r>
          </w:p>
        </w:tc>
        <w:tc>
          <w:tcPr>
            <w:tcW w:w="71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5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vMerge w:val="continue"/>
            <w:vAlign w:val="center"/>
          </w:tcPr>
          <w:p/>
        </w:tc>
        <w:tc>
          <w:tcPr>
            <w:tcW w:w="6416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执行新课程教学大纲，符合教学进度。</w:t>
            </w:r>
          </w:p>
        </w:tc>
        <w:tc>
          <w:tcPr>
            <w:tcW w:w="71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5</w:t>
            </w:r>
          </w:p>
        </w:tc>
        <w:tc>
          <w:tcPr>
            <w:tcW w:w="691" w:type="dxa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42" w:type="dxa"/>
            <w:vMerge w:val="continue"/>
            <w:vAlign w:val="center"/>
          </w:tcPr>
          <w:p/>
        </w:tc>
        <w:tc>
          <w:tcPr>
            <w:tcW w:w="6416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有课外作业布置与检查答疑等环节。</w:t>
            </w:r>
          </w:p>
        </w:tc>
        <w:tc>
          <w:tcPr>
            <w:tcW w:w="71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5</w:t>
            </w:r>
          </w:p>
        </w:tc>
        <w:tc>
          <w:tcPr>
            <w:tcW w:w="691" w:type="dxa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42" w:type="dxa"/>
            <w:vMerge w:val="continue"/>
            <w:vAlign w:val="center"/>
          </w:tcPr>
          <w:p/>
        </w:tc>
        <w:tc>
          <w:tcPr>
            <w:tcW w:w="6416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衣着洁美大方，注重师德师容，教态仁爱祥和。</w:t>
            </w:r>
          </w:p>
        </w:tc>
        <w:tc>
          <w:tcPr>
            <w:tcW w:w="71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5</w:t>
            </w:r>
          </w:p>
        </w:tc>
        <w:tc>
          <w:tcPr>
            <w:tcW w:w="691" w:type="dxa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24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教学内容与指导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（20）</w:t>
            </w:r>
          </w:p>
        </w:tc>
        <w:tc>
          <w:tcPr>
            <w:tcW w:w="6416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时间安排合理，实验内容与要求明确、清晰，实验过程中的重点难点突出。</w:t>
            </w:r>
          </w:p>
        </w:tc>
        <w:tc>
          <w:tcPr>
            <w:tcW w:w="71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5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2" w:type="dxa"/>
            <w:vMerge w:val="continue"/>
            <w:vAlign w:val="center"/>
          </w:tcPr>
          <w:p/>
        </w:tc>
        <w:tc>
          <w:tcPr>
            <w:tcW w:w="6416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基本技能及要领讲解清楚、准确；实验步骤操作熟练，有序规范。</w:t>
            </w:r>
          </w:p>
        </w:tc>
        <w:tc>
          <w:tcPr>
            <w:tcW w:w="71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5</w:t>
            </w:r>
          </w:p>
        </w:tc>
        <w:tc>
          <w:tcPr>
            <w:tcW w:w="691" w:type="dxa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2" w:type="dxa"/>
            <w:vMerge w:val="continue"/>
            <w:vAlign w:val="center"/>
          </w:tcPr>
          <w:p/>
        </w:tc>
        <w:tc>
          <w:tcPr>
            <w:tcW w:w="6416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重视对学生操作方法的指导，安排指导实践，耐心答疑。布置课外作业，注重课外学习能力的培养。</w:t>
            </w:r>
          </w:p>
        </w:tc>
        <w:tc>
          <w:tcPr>
            <w:tcW w:w="71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5</w:t>
            </w:r>
          </w:p>
        </w:tc>
        <w:tc>
          <w:tcPr>
            <w:tcW w:w="691" w:type="dxa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242" w:type="dxa"/>
            <w:vMerge w:val="continue"/>
            <w:vAlign w:val="center"/>
          </w:tcPr>
          <w:p/>
        </w:tc>
        <w:tc>
          <w:tcPr>
            <w:tcW w:w="6416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实验报告完整，合乎规范。</w:t>
            </w:r>
          </w:p>
        </w:tc>
        <w:tc>
          <w:tcPr>
            <w:tcW w:w="71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5</w:t>
            </w:r>
          </w:p>
        </w:tc>
        <w:tc>
          <w:tcPr>
            <w:tcW w:w="691" w:type="dxa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4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教学方法与技能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（30）</w:t>
            </w:r>
          </w:p>
        </w:tc>
        <w:tc>
          <w:tcPr>
            <w:tcW w:w="6416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有适合本实验课程特色较科学、合理的教学方法。启发创新思维，关注学生学有所得。</w:t>
            </w:r>
          </w:p>
        </w:tc>
        <w:tc>
          <w:tcPr>
            <w:tcW w:w="71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10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2" w:type="dxa"/>
            <w:vMerge w:val="continue"/>
            <w:vAlign w:val="center"/>
          </w:tcPr>
          <w:p/>
        </w:tc>
        <w:tc>
          <w:tcPr>
            <w:tcW w:w="6416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注重学生动手能力培养，关注学生对实验内容与基本技能的掌握与完成情况。</w:t>
            </w:r>
          </w:p>
        </w:tc>
        <w:tc>
          <w:tcPr>
            <w:tcW w:w="71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10</w:t>
            </w:r>
          </w:p>
        </w:tc>
        <w:tc>
          <w:tcPr>
            <w:tcW w:w="691" w:type="dxa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2" w:type="dxa"/>
            <w:vMerge w:val="continue"/>
            <w:vAlign w:val="center"/>
          </w:tcPr>
          <w:p/>
        </w:tc>
        <w:tc>
          <w:tcPr>
            <w:tcW w:w="641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both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语言表达清晰、准确，逻辑性强。</w:t>
            </w:r>
          </w:p>
        </w:tc>
        <w:tc>
          <w:tcPr>
            <w:tcW w:w="71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10</w:t>
            </w:r>
          </w:p>
        </w:tc>
        <w:tc>
          <w:tcPr>
            <w:tcW w:w="691" w:type="dxa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4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学风与教学效果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（30）</w:t>
            </w:r>
          </w:p>
        </w:tc>
        <w:tc>
          <w:tcPr>
            <w:tcW w:w="6416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smallCaps w:val="0"/>
                <w:color w:val="auto"/>
                <w:spacing w:val="0"/>
                <w:position w:val="0"/>
                <w:sz w:val="22"/>
                <w:szCs w:val="22"/>
              </w:rPr>
              <w:t>学生提前进教室，无迟到，早退、旷课现象。</w:t>
            </w:r>
          </w:p>
        </w:tc>
        <w:tc>
          <w:tcPr>
            <w:tcW w:w="71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10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42" w:type="dxa"/>
            <w:vMerge w:val="continue"/>
            <w:vAlign w:val="center"/>
          </w:tcPr>
          <w:p/>
        </w:tc>
        <w:tc>
          <w:tcPr>
            <w:tcW w:w="6416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课堂气氛好，学生到课率高。注重兴趣培养，互动率高。</w:t>
            </w:r>
          </w:p>
        </w:tc>
        <w:tc>
          <w:tcPr>
            <w:tcW w:w="71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10</w:t>
            </w:r>
          </w:p>
        </w:tc>
        <w:tc>
          <w:tcPr>
            <w:tcW w:w="691" w:type="dxa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  <w:vAlign w:val="center"/>
          </w:tcPr>
          <w:p/>
        </w:tc>
        <w:tc>
          <w:tcPr>
            <w:tcW w:w="641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注重学生观察的专注与细致，实验动手能力强，听课率高。</w:t>
            </w:r>
          </w:p>
        </w:tc>
        <w:tc>
          <w:tcPr>
            <w:tcW w:w="714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10</w:t>
            </w:r>
          </w:p>
        </w:tc>
        <w:tc>
          <w:tcPr>
            <w:tcW w:w="691" w:type="dxa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37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合  计</w:t>
            </w:r>
          </w:p>
        </w:tc>
        <w:tc>
          <w:tcPr>
            <w:tcW w:w="691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09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  <w:t>课  评</w:t>
            </w:r>
          </w:p>
        </w:tc>
        <w:tc>
          <w:tcPr>
            <w:tcW w:w="697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20" w:lineRule="atLeast"/>
              <w:ind w:right="0" w:firstLine="0"/>
              <w:jc w:val="left"/>
              <w:rPr>
                <w:rFonts w:hint="default" w:ascii="仿宋_GB2312" w:hAnsi="仿宋_GB2312" w:eastAsia="仿宋_GB2312"/>
                <w:color w:val="auto"/>
                <w:position w:val="0"/>
                <w:sz w:val="22"/>
                <w:szCs w:val="22"/>
              </w:rPr>
            </w:pP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200" w:line="220" w:lineRule="atLeast"/>
        <w:ind w:right="0" w:firstLine="0"/>
        <w:jc w:val="left"/>
        <w:rPr>
          <w:rFonts w:hint="default" w:ascii="仿宋_GB2312" w:hAnsi="仿宋_GB2312" w:eastAsia="仿宋_GB2312"/>
          <w:color w:val="auto"/>
          <w:position w:val="0"/>
          <w:sz w:val="22"/>
          <w:szCs w:val="22"/>
        </w:rPr>
      </w:pPr>
      <w:r>
        <w:rPr>
          <w:rFonts w:hint="default" w:ascii="仿宋_GB2312" w:hAnsi="仿宋_GB2312" w:eastAsia="仿宋_GB2312"/>
          <w:color w:val="auto"/>
          <w:position w:val="0"/>
          <w:sz w:val="22"/>
          <w:szCs w:val="22"/>
        </w:rPr>
        <w:t xml:space="preserve">   </w:t>
      </w:r>
      <w:r>
        <w:rPr>
          <w:rFonts w:hint="default" w:ascii="Times New Roman" w:hAnsi="仿宋_GB2312" w:eastAsia="仿宋_GB2312"/>
          <w:color w:val="auto"/>
          <w:position w:val="0"/>
          <w:sz w:val="22"/>
          <w:szCs w:val="22"/>
          <w:u w:val="none"/>
        </w:rPr>
        <w:t>督导员签名：</w:t>
      </w:r>
      <w:r>
        <w:rPr>
          <w:rFonts w:hint="default" w:ascii="Times New Roman" w:hAnsi="仿宋_GB2312" w:eastAsia="仿宋_GB2312"/>
          <w:color w:val="auto"/>
          <w:position w:val="0"/>
          <w:sz w:val="22"/>
          <w:szCs w:val="22"/>
          <w:u w:val="single"/>
        </w:rPr>
        <w:t xml:space="preserve">                      </w:t>
      </w:r>
      <w:r>
        <w:rPr>
          <w:rFonts w:hint="default" w:ascii="仿宋_GB2312" w:hAnsi="仿宋_GB2312" w:eastAsia="仿宋_GB2312"/>
          <w:color w:val="auto"/>
          <w:position w:val="0"/>
          <w:sz w:val="22"/>
          <w:szCs w:val="22"/>
        </w:rPr>
        <w:t xml:space="preserve">                                    </w:t>
      </w:r>
      <w:r>
        <w:rPr>
          <w:rFonts w:hint="eastAsia" w:ascii="仿宋_GB2312" w:hAnsi="仿宋_GB2312" w:eastAsia="仿宋_GB2312"/>
          <w:color w:val="auto"/>
          <w:position w:val="0"/>
          <w:sz w:val="22"/>
          <w:szCs w:val="22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仿宋_GB2312" w:hAnsi="仿宋_GB2312" w:eastAsia="仿宋_GB2312"/>
          <w:color w:val="auto"/>
          <w:position w:val="0"/>
          <w:sz w:val="22"/>
          <w:szCs w:val="22"/>
        </w:rPr>
        <w:t>制表：教学督导办</w:t>
      </w:r>
    </w:p>
    <w:p>
      <w:pPr>
        <w:numPr>
          <w:ilvl w:val="0"/>
          <w:numId w:val="0"/>
        </w:numPr>
        <w:wordWrap w:val="0"/>
        <w:autoSpaceDE/>
        <w:autoSpaceDN/>
        <w:spacing w:before="0" w:after="200" w:line="220" w:lineRule="atLeast"/>
        <w:ind w:left="7150" w:right="0" w:hanging="7150"/>
        <w:jc w:val="right"/>
        <w:rPr>
          <w:rFonts w:hint="default" w:ascii="仿宋_GB2312" w:hAnsi="仿宋_GB2312" w:eastAsia="仿宋_GB2312"/>
          <w:color w:val="auto"/>
          <w:position w:val="0"/>
          <w:sz w:val="22"/>
          <w:szCs w:val="22"/>
        </w:rPr>
      </w:pPr>
      <w:r>
        <w:rPr>
          <w:rFonts w:hint="default" w:ascii="仿宋_GB2312" w:hAnsi="仿宋_GB2312" w:eastAsia="仿宋_GB2312"/>
          <w:color w:val="auto"/>
          <w:position w:val="0"/>
          <w:sz w:val="22"/>
          <w:szCs w:val="22"/>
        </w:rPr>
        <w:t xml:space="preserve">                                                         二</w:t>
      </w:r>
      <w:r>
        <w:rPr>
          <w:rFonts w:hint="default" w:ascii="仿宋_GB2312" w:hAnsi="Tahoma" w:eastAsia="Tahoma"/>
          <w:color w:val="auto"/>
          <w:position w:val="0"/>
          <w:sz w:val="22"/>
          <w:szCs w:val="22"/>
        </w:rPr>
        <w:t>〇</w:t>
      </w:r>
      <w:r>
        <w:rPr>
          <w:rFonts w:hint="default" w:ascii="仿宋_GB2312" w:hAnsi="仿宋_GB2312" w:eastAsia="仿宋_GB2312"/>
          <w:color w:val="auto"/>
          <w:position w:val="0"/>
          <w:sz w:val="22"/>
          <w:szCs w:val="22"/>
        </w:rPr>
        <w:t>一八年九月十日</w:t>
      </w:r>
    </w:p>
    <w:sectPr>
      <w:pgSz w:w="11906" w:h="16838"/>
      <w:pgMar w:top="1440" w:right="1587" w:bottom="1440" w:left="1303" w:header="708" w:footer="708" w:gutter="0"/>
      <w:pgNumType w:fmt="decimal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$([{£¥·‘“〈《「『【〔〖〝﹙﹛﹝＄（．［｛￡￥"/>
  <w:compat>
    <w:useFELayout/>
    <w:compatSetting w:name="compatibilityMode" w:uri="http://schemas.microsoft.com/office/word" w:val="15"/>
  </w:compat>
  <w:rsids>
    <w:rsidRoot w:val="00000000"/>
    <w:rsid w:val="18EA2833"/>
    <w:rsid w:val="6D956AAE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2" w:name="header"/>
    <w:lsdException w:unhideWhenUsed="0" w:uiPriority="154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156" w:name="Balloon Text"/>
    <w:lsdException w:unhideWhenUsed="0" w:uiPriority="38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</w:pPr>
    <w:rPr>
      <w:rFonts w:ascii="Tahoma" w:hAnsi="Tahoma" w:eastAsia="Tahoma" w:cstheme="minorBidi"/>
      <w:w w:val="100"/>
      <w:sz w:val="22"/>
      <w:szCs w:val="22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character" w:default="1" w:styleId="25">
    <w:name w:val="Default Paragraph Font"/>
    <w:semiHidden/>
    <w:uiPriority w:val="2"/>
  </w:style>
  <w:style w:type="table" w:default="1" w:styleId="28">
    <w:name w:val="Normal Table"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5">
    <w:name w:val="Balloon Text"/>
    <w:basedOn w:val="1"/>
    <w:link w:val="42"/>
    <w:semiHidden/>
    <w:uiPriority w:val="156"/>
    <w:pPr>
      <w:widowControl/>
      <w:wordWrap/>
      <w:autoSpaceDE/>
      <w:autoSpaceDN/>
    </w:pPr>
    <w:rPr>
      <w:w w:val="100"/>
      <w:sz w:val="18"/>
      <w:szCs w:val="18"/>
      <w:shd w:val="clear"/>
    </w:rPr>
  </w:style>
  <w:style w:type="paragraph" w:styleId="16">
    <w:name w:val="footer"/>
    <w:basedOn w:val="1"/>
    <w:link w:val="41"/>
    <w:semiHidden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7">
    <w:name w:val="header"/>
    <w:basedOn w:val="1"/>
    <w:link w:val="40"/>
    <w:semiHidden/>
    <w:qFormat/>
    <w:uiPriority w:val="152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8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9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0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Times New Roman" w:cstheme="minorBidi"/>
      <w:w w:val="100"/>
      <w:sz w:val="24"/>
      <w:szCs w:val="24"/>
      <w:shd w:val="clear"/>
    </w:rPr>
  </w:style>
  <w:style w:type="paragraph" w:styleId="21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2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3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4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Times New Roman" w:cstheme="minorBidi"/>
      <w:b/>
      <w:w w:val="100"/>
      <w:sz w:val="32"/>
      <w:szCs w:val="32"/>
      <w:shd w:val="clear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/>
    </w:rPr>
  </w:style>
  <w:style w:type="table" w:styleId="29">
    <w:name w:val="Table Grid"/>
    <w:uiPriority w:val="38"/>
    <w:rPr>
      <w:w w:val="100"/>
      <w:sz w:val="20"/>
      <w:szCs w:val="20"/>
      <w:shd w:val="clea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character" w:customStyle="1" w:styleId="31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2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3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Times New Roman" w:cstheme="minorBidi"/>
      <w:i/>
      <w:color w:val="404040"/>
      <w:w w:val="100"/>
      <w:sz w:val="21"/>
      <w:szCs w:val="21"/>
      <w:shd w:val="clear"/>
    </w:rPr>
  </w:style>
  <w:style w:type="paragraph" w:styleId="34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5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6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7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8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customStyle="1" w:styleId="39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Times New Roman" w:cstheme="minorBidi"/>
      <w:color w:val="2E74B5"/>
      <w:w w:val="100"/>
      <w:sz w:val="32"/>
      <w:szCs w:val="32"/>
      <w:shd w:val="clear"/>
    </w:rPr>
  </w:style>
  <w:style w:type="character" w:customStyle="1" w:styleId="40">
    <w:name w:val="Header Char"/>
    <w:basedOn w:val="25"/>
    <w:link w:val="17"/>
    <w:semiHidden/>
    <w:uiPriority w:val="153"/>
    <w:rPr>
      <w:rFonts w:ascii="Tahoma" w:hAnsi="Tahoma" w:eastAsia="Times New Roman"/>
      <w:w w:val="100"/>
      <w:sz w:val="18"/>
      <w:szCs w:val="18"/>
      <w:shd w:val="clear"/>
    </w:rPr>
  </w:style>
  <w:style w:type="character" w:customStyle="1" w:styleId="41">
    <w:name w:val="Footer Char"/>
    <w:basedOn w:val="25"/>
    <w:link w:val="16"/>
    <w:semiHidden/>
    <w:uiPriority w:val="155"/>
    <w:rPr>
      <w:rFonts w:ascii="Tahoma" w:hAnsi="Tahoma" w:eastAsia="Times New Roman"/>
      <w:w w:val="100"/>
      <w:sz w:val="18"/>
      <w:szCs w:val="18"/>
      <w:shd w:val="clear"/>
    </w:rPr>
  </w:style>
  <w:style w:type="character" w:customStyle="1" w:styleId="42">
    <w:name w:val="Balloon Text Char"/>
    <w:basedOn w:val="25"/>
    <w:link w:val="15"/>
    <w:semiHidden/>
    <w:uiPriority w:val="157"/>
    <w:rPr>
      <w:rFonts w:ascii="Tahoma" w:hAnsi="Tahoma" w:eastAsia="Times New Roman"/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106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2018-09-09T23:45:00Z</dcterms:created>
  <dc:creator>Administrator</dc:creator>
  <cp:lastModifiedBy>Administrator</cp:lastModifiedBy>
  <dcterms:modified xsi:type="dcterms:W3CDTF">2018-09-09T23:58:52Z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